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18F9" w:rsidRPr="00E9673A" w:rsidRDefault="00061129">
      <w:pPr>
        <w:rPr>
          <w:lang w:val="en-US"/>
        </w:rPr>
      </w:pPr>
      <w:r w:rsidRPr="00E81CF8">
        <w:rPr>
          <w:noProof/>
          <w:lang w:eastAsia="fr-FR"/>
        </w:rPr>
        <w:drawing>
          <wp:inline distT="0" distB="0" distL="0" distR="0">
            <wp:extent cx="1666875" cy="857250"/>
            <wp:effectExtent l="0" t="0" r="0" b="0"/>
            <wp:docPr id="1" name="Image 1" descr="https://lagrange.oca.eu/images/LAGRANGE/Logo_Lagrange_transp_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agrange.oca.eu/images/LAGRANGE/Logo_Lagrange_transp_800.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604" b="15315"/>
                    <a:stretch/>
                  </pic:blipFill>
                  <pic:spPr bwMode="auto">
                    <a:xfrm>
                      <a:off x="0" y="0"/>
                      <a:ext cx="1666875" cy="857250"/>
                    </a:xfrm>
                    <a:prstGeom prst="rect">
                      <a:avLst/>
                    </a:prstGeom>
                    <a:noFill/>
                    <a:ln>
                      <a:noFill/>
                    </a:ln>
                    <a:extLst>
                      <a:ext uri="{53640926-AAD7-44D8-BBD7-CCE9431645EC}">
                        <a14:shadowObscured xmlns:a14="http://schemas.microsoft.com/office/drawing/2010/main"/>
                      </a:ext>
                    </a:extLst>
                  </pic:spPr>
                </pic:pic>
              </a:graphicData>
            </a:graphic>
          </wp:inline>
        </w:drawing>
      </w:r>
      <w:r w:rsidR="00274D52" w:rsidRPr="00E9673A">
        <w:rPr>
          <w:lang w:val="en-US"/>
        </w:rPr>
        <w:tab/>
      </w:r>
      <w:r w:rsidR="00274D52" w:rsidRPr="00E9673A">
        <w:rPr>
          <w:lang w:val="en-US"/>
        </w:rPr>
        <w:tab/>
      </w:r>
      <w:r w:rsidR="00274D52" w:rsidRPr="00E9673A">
        <w:rPr>
          <w:lang w:val="en-US"/>
        </w:rPr>
        <w:tab/>
      </w:r>
      <w:r w:rsidR="00DD79C5" w:rsidRPr="00E9673A">
        <w:rPr>
          <w:noProof/>
          <w:lang w:val="en-US"/>
        </w:rPr>
        <w:t xml:space="preserve">       </w:t>
      </w:r>
      <w:r w:rsidR="00DD79C5" w:rsidRPr="00E9673A">
        <w:rPr>
          <w:noProof/>
          <w:lang w:val="en-US"/>
        </w:rPr>
        <w:tab/>
      </w:r>
      <w:r w:rsidR="00C36F72" w:rsidRPr="00E9673A">
        <w:rPr>
          <w:lang w:val="en-US"/>
        </w:rPr>
        <w:tab/>
      </w:r>
      <w:r w:rsidR="00C36F72" w:rsidRPr="00E9673A">
        <w:rPr>
          <w:lang w:val="en-US"/>
        </w:rPr>
        <w:tab/>
      </w:r>
      <w:r w:rsidR="00274D52" w:rsidRPr="00E9673A">
        <w:rPr>
          <w:lang w:val="en-US"/>
        </w:rPr>
        <w:tab/>
      </w:r>
      <w:r w:rsidR="007839E3">
        <w:rPr>
          <w:noProof/>
          <w:lang w:eastAsia="fr-FR"/>
        </w:rPr>
        <w:drawing>
          <wp:inline distT="0" distB="0" distL="0" distR="0" wp14:anchorId="4CABFDEB" wp14:editId="4F92231B">
            <wp:extent cx="855227" cy="845185"/>
            <wp:effectExtent l="0" t="0" r="2540" b="0"/>
            <wp:docPr id="5" name="Image 5" descr="Résultat de recherche d'images pour &quot;logo chara arr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logo chara array&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8479" cy="878047"/>
                    </a:xfrm>
                    <a:prstGeom prst="rect">
                      <a:avLst/>
                    </a:prstGeom>
                    <a:noFill/>
                    <a:ln>
                      <a:noFill/>
                    </a:ln>
                  </pic:spPr>
                </pic:pic>
              </a:graphicData>
            </a:graphic>
          </wp:inline>
        </w:drawing>
      </w:r>
    </w:p>
    <w:p w:rsidR="00061129" w:rsidRPr="00E9673A" w:rsidRDefault="00061129">
      <w:pPr>
        <w:rPr>
          <w:lang w:val="en-US"/>
        </w:rPr>
      </w:pPr>
    </w:p>
    <w:p w:rsidR="00061129" w:rsidRPr="00E9673A" w:rsidRDefault="00061129">
      <w:pPr>
        <w:rPr>
          <w:lang w:val="en-US"/>
        </w:rPr>
      </w:pPr>
    </w:p>
    <w:p w:rsidR="00061129" w:rsidRPr="00E9673A" w:rsidRDefault="00061129">
      <w:pPr>
        <w:rPr>
          <w:lang w:val="en-US"/>
        </w:rPr>
      </w:pPr>
    </w:p>
    <w:p w:rsidR="00061129" w:rsidRPr="00E9673A" w:rsidRDefault="00061129">
      <w:pPr>
        <w:rPr>
          <w:lang w:val="en-US"/>
        </w:rPr>
      </w:pPr>
    </w:p>
    <w:p w:rsidR="00061129" w:rsidRPr="00E9673A" w:rsidRDefault="00061129">
      <w:pPr>
        <w:rPr>
          <w:lang w:val="en-US"/>
        </w:rPr>
      </w:pPr>
    </w:p>
    <w:p w:rsidR="00061129" w:rsidRPr="00E9673A" w:rsidRDefault="00061129">
      <w:pPr>
        <w:rPr>
          <w:lang w:val="en-US"/>
        </w:rPr>
      </w:pPr>
    </w:p>
    <w:p w:rsidR="00061129" w:rsidRPr="00E9673A" w:rsidRDefault="00061129">
      <w:pPr>
        <w:rPr>
          <w:lang w:val="en-US"/>
        </w:rPr>
      </w:pPr>
    </w:p>
    <w:p w:rsidR="00061129" w:rsidRPr="00E9673A" w:rsidRDefault="00061129">
      <w:pPr>
        <w:rPr>
          <w:lang w:val="en-US"/>
        </w:rPr>
      </w:pPr>
    </w:p>
    <w:p w:rsidR="00061129" w:rsidRPr="00E9673A" w:rsidRDefault="00061129" w:rsidP="00061129">
      <w:pPr>
        <w:jc w:val="center"/>
        <w:rPr>
          <w:rFonts w:ascii="Times New Roman" w:hAnsi="Times New Roman" w:cs="Times New Roman"/>
          <w:b/>
          <w:sz w:val="56"/>
          <w:szCs w:val="56"/>
          <w:lang w:val="en-US"/>
        </w:rPr>
      </w:pPr>
      <w:r w:rsidRPr="00E9673A">
        <w:rPr>
          <w:rFonts w:ascii="Times New Roman" w:hAnsi="Times New Roman" w:cs="Times New Roman"/>
          <w:b/>
          <w:sz w:val="56"/>
          <w:szCs w:val="56"/>
          <w:lang w:val="en-US"/>
        </w:rPr>
        <w:t>SPICA</w:t>
      </w:r>
      <w:r w:rsidR="004D3383" w:rsidRPr="00E9673A">
        <w:rPr>
          <w:rFonts w:ascii="Times New Roman" w:hAnsi="Times New Roman" w:cs="Times New Roman"/>
          <w:b/>
          <w:sz w:val="56"/>
          <w:szCs w:val="56"/>
          <w:lang w:val="en-US"/>
        </w:rPr>
        <w:t>-VIS</w:t>
      </w:r>
    </w:p>
    <w:p w:rsidR="00061129" w:rsidRPr="00E9673A" w:rsidRDefault="00E416FC" w:rsidP="00061129">
      <w:pPr>
        <w:jc w:val="center"/>
        <w:rPr>
          <w:rFonts w:ascii="Times New Roman" w:hAnsi="Times New Roman" w:cs="Times New Roman"/>
          <w:b/>
          <w:sz w:val="40"/>
          <w:szCs w:val="40"/>
          <w:lang w:val="en-US"/>
        </w:rPr>
      </w:pPr>
      <w:r>
        <w:rPr>
          <w:rFonts w:ascii="Times New Roman" w:hAnsi="Times New Roman" w:cs="Times New Roman"/>
          <w:b/>
          <w:sz w:val="40"/>
          <w:szCs w:val="40"/>
          <w:lang w:val="en-US"/>
        </w:rPr>
        <w:t>Mechani</w:t>
      </w:r>
      <w:r w:rsidR="00BF4822">
        <w:rPr>
          <w:rFonts w:ascii="Times New Roman" w:hAnsi="Times New Roman" w:cs="Times New Roman"/>
          <w:b/>
          <w:sz w:val="40"/>
          <w:szCs w:val="40"/>
          <w:lang w:val="en-US"/>
        </w:rPr>
        <w:t>cal Design</w:t>
      </w:r>
    </w:p>
    <w:p w:rsidR="00DD2AC0" w:rsidRPr="00E9673A" w:rsidRDefault="00DD2AC0" w:rsidP="00061129">
      <w:pPr>
        <w:jc w:val="center"/>
        <w:rPr>
          <w:rFonts w:ascii="Times New Roman" w:hAnsi="Times New Roman" w:cs="Times New Roman"/>
          <w:b/>
          <w:sz w:val="40"/>
          <w:szCs w:val="40"/>
          <w:lang w:val="en-US"/>
        </w:rPr>
      </w:pPr>
    </w:p>
    <w:p w:rsidR="00DD2AC0" w:rsidRPr="007D015C" w:rsidRDefault="00DD2AC0" w:rsidP="00061129">
      <w:pPr>
        <w:jc w:val="center"/>
        <w:rPr>
          <w:sz w:val="24"/>
          <w:szCs w:val="24"/>
          <w:lang w:val="en-US"/>
        </w:rPr>
      </w:pPr>
    </w:p>
    <w:p w:rsidR="00061129" w:rsidRPr="00DD2AC0" w:rsidRDefault="005B650C" w:rsidP="00061129">
      <w:pPr>
        <w:jc w:val="center"/>
        <w:rPr>
          <w:sz w:val="24"/>
          <w:szCs w:val="24"/>
          <w:lang w:val="en-US"/>
        </w:rPr>
      </w:pPr>
      <w:r w:rsidRPr="00DD2AC0">
        <w:rPr>
          <w:sz w:val="24"/>
          <w:szCs w:val="24"/>
          <w:lang w:val="en-US"/>
        </w:rPr>
        <w:t xml:space="preserve">Doc. No. : </w:t>
      </w:r>
      <w:r w:rsidR="004D3383" w:rsidRPr="00DD2AC0">
        <w:rPr>
          <w:sz w:val="24"/>
          <w:szCs w:val="24"/>
          <w:lang w:val="en-US"/>
        </w:rPr>
        <w:fldChar w:fldCharType="begin"/>
      </w:r>
      <w:r w:rsidR="004D3383" w:rsidRPr="00DD2AC0">
        <w:rPr>
          <w:sz w:val="24"/>
          <w:szCs w:val="24"/>
          <w:lang w:val="en-US"/>
        </w:rPr>
        <w:instrText xml:space="preserve"> DOCPROPERTY  DocNumber  \* MERGEFORMAT </w:instrText>
      </w:r>
      <w:r w:rsidR="004D3383" w:rsidRPr="00DD2AC0">
        <w:rPr>
          <w:sz w:val="24"/>
          <w:szCs w:val="24"/>
          <w:lang w:val="en-US"/>
        </w:rPr>
        <w:fldChar w:fldCharType="separate"/>
      </w:r>
      <w:r w:rsidR="00E416FC">
        <w:rPr>
          <w:sz w:val="24"/>
          <w:szCs w:val="24"/>
          <w:lang w:val="en-US"/>
        </w:rPr>
        <w:t>SPICA-VIS-0008</w:t>
      </w:r>
      <w:r w:rsidR="004D3383" w:rsidRPr="00DD2AC0">
        <w:rPr>
          <w:sz w:val="24"/>
          <w:szCs w:val="24"/>
          <w:lang w:val="en-US"/>
        </w:rPr>
        <w:fldChar w:fldCharType="end"/>
      </w:r>
    </w:p>
    <w:p w:rsidR="00061129" w:rsidRPr="00DD2AC0" w:rsidRDefault="00061129" w:rsidP="00061129">
      <w:pPr>
        <w:jc w:val="center"/>
        <w:rPr>
          <w:sz w:val="24"/>
          <w:szCs w:val="24"/>
          <w:lang w:val="en-US"/>
        </w:rPr>
      </w:pPr>
    </w:p>
    <w:p w:rsidR="00061129" w:rsidRPr="00DD2AC0" w:rsidRDefault="0058715B" w:rsidP="002C5520">
      <w:pPr>
        <w:jc w:val="center"/>
        <w:rPr>
          <w:sz w:val="24"/>
          <w:szCs w:val="24"/>
          <w:lang w:val="en-US"/>
        </w:rPr>
      </w:pPr>
      <w:r>
        <w:rPr>
          <w:sz w:val="24"/>
          <w:szCs w:val="24"/>
          <w:lang w:val="en-US"/>
        </w:rPr>
        <w:t>Issue</w:t>
      </w:r>
      <w:r w:rsidR="00824010" w:rsidRPr="00DD2AC0">
        <w:rPr>
          <w:sz w:val="24"/>
          <w:szCs w:val="24"/>
          <w:lang w:val="en-US"/>
        </w:rPr>
        <w:t xml:space="preserve">: </w:t>
      </w:r>
      <w:r w:rsidR="005B650C" w:rsidRPr="00DD2AC0">
        <w:rPr>
          <w:sz w:val="24"/>
          <w:szCs w:val="24"/>
          <w:lang w:val="en-US"/>
        </w:rPr>
        <w:fldChar w:fldCharType="begin"/>
      </w:r>
      <w:r w:rsidR="005B650C" w:rsidRPr="00DD2AC0">
        <w:rPr>
          <w:sz w:val="24"/>
          <w:szCs w:val="24"/>
          <w:lang w:val="en-US"/>
        </w:rPr>
        <w:instrText xml:space="preserve"> DOCPROPERTY  issue  \* MERGEFORMAT </w:instrText>
      </w:r>
      <w:r w:rsidR="005B650C" w:rsidRPr="00DD2AC0">
        <w:rPr>
          <w:sz w:val="24"/>
          <w:szCs w:val="24"/>
          <w:lang w:val="en-US"/>
        </w:rPr>
        <w:fldChar w:fldCharType="separate"/>
      </w:r>
      <w:r w:rsidR="002D4C5B">
        <w:rPr>
          <w:sz w:val="24"/>
          <w:szCs w:val="24"/>
          <w:lang w:val="en-US"/>
        </w:rPr>
        <w:t>2</w:t>
      </w:r>
      <w:r w:rsidR="005B650C" w:rsidRPr="00DD2AC0">
        <w:rPr>
          <w:sz w:val="24"/>
          <w:szCs w:val="24"/>
          <w:lang w:val="en-US"/>
        </w:rPr>
        <w:fldChar w:fldCharType="end"/>
      </w:r>
    </w:p>
    <w:p w:rsidR="00061129" w:rsidRPr="00DD2AC0" w:rsidRDefault="00061129" w:rsidP="00061129">
      <w:pPr>
        <w:jc w:val="center"/>
        <w:rPr>
          <w:sz w:val="24"/>
          <w:szCs w:val="24"/>
          <w:lang w:val="en-US"/>
        </w:rPr>
      </w:pPr>
    </w:p>
    <w:p w:rsidR="00DD79C5" w:rsidRPr="00DD2AC0" w:rsidRDefault="0058715B" w:rsidP="00C024B7">
      <w:pPr>
        <w:jc w:val="center"/>
        <w:rPr>
          <w:sz w:val="24"/>
          <w:szCs w:val="24"/>
          <w:lang w:val="en-US"/>
        </w:rPr>
      </w:pPr>
      <w:r>
        <w:rPr>
          <w:sz w:val="24"/>
          <w:szCs w:val="24"/>
          <w:lang w:val="en-US"/>
        </w:rPr>
        <w:t>Date</w:t>
      </w:r>
      <w:r w:rsidR="0018455A" w:rsidRPr="00DD2AC0">
        <w:rPr>
          <w:sz w:val="24"/>
          <w:szCs w:val="24"/>
          <w:lang w:val="en-US"/>
        </w:rPr>
        <w:t xml:space="preserve">: </w:t>
      </w:r>
      <w:r w:rsidR="00DD79C5" w:rsidRPr="00DD2AC0">
        <w:rPr>
          <w:sz w:val="24"/>
          <w:szCs w:val="24"/>
          <w:lang w:val="en-US"/>
        </w:rPr>
        <w:fldChar w:fldCharType="begin"/>
      </w:r>
      <w:r w:rsidR="00DD79C5" w:rsidRPr="00DD2AC0">
        <w:rPr>
          <w:sz w:val="24"/>
          <w:szCs w:val="24"/>
          <w:lang w:val="en-US"/>
        </w:rPr>
        <w:instrText xml:space="preserve"> DOCPROPERTY  IssueDate  \* MERGEFORMAT </w:instrText>
      </w:r>
      <w:r w:rsidR="00DD79C5" w:rsidRPr="00DD2AC0">
        <w:rPr>
          <w:sz w:val="24"/>
          <w:szCs w:val="24"/>
          <w:lang w:val="en-US"/>
        </w:rPr>
        <w:fldChar w:fldCharType="separate"/>
      </w:r>
      <w:r w:rsidR="002D4C5B">
        <w:rPr>
          <w:sz w:val="24"/>
          <w:szCs w:val="24"/>
          <w:lang w:val="en-US"/>
        </w:rPr>
        <w:t>10/07/2020</w:t>
      </w:r>
      <w:r w:rsidR="00DD79C5" w:rsidRPr="00DD2AC0">
        <w:rPr>
          <w:sz w:val="24"/>
          <w:szCs w:val="24"/>
          <w:lang w:val="en-US"/>
        </w:rPr>
        <w:fldChar w:fldCharType="end"/>
      </w:r>
    </w:p>
    <w:p w:rsidR="0058715B" w:rsidRPr="007D015C" w:rsidRDefault="0058715B" w:rsidP="0058715B">
      <w:pPr>
        <w:jc w:val="center"/>
        <w:rPr>
          <w:sz w:val="24"/>
          <w:szCs w:val="24"/>
          <w:lang w:val="en-US"/>
        </w:rPr>
      </w:pPr>
      <w:r w:rsidRPr="00DD2AC0">
        <w:rPr>
          <w:sz w:val="24"/>
          <w:szCs w:val="24"/>
          <w:lang w:val="en-US"/>
        </w:rPr>
        <w:fldChar w:fldCharType="begin"/>
      </w:r>
      <w:r w:rsidRPr="007D015C">
        <w:rPr>
          <w:sz w:val="24"/>
          <w:szCs w:val="24"/>
          <w:lang w:val="en-US"/>
        </w:rPr>
        <w:instrText xml:space="preserve"> DOCPROPERTY  DocAuthors  \* MERGEFORMAT </w:instrText>
      </w:r>
      <w:r w:rsidRPr="00DD2AC0">
        <w:rPr>
          <w:sz w:val="24"/>
          <w:szCs w:val="24"/>
          <w:lang w:val="en-US"/>
        </w:rPr>
        <w:fldChar w:fldCharType="separate"/>
      </w:r>
      <w:r w:rsidR="00E416FC">
        <w:rPr>
          <w:sz w:val="24"/>
          <w:szCs w:val="24"/>
          <w:lang w:val="en-US"/>
        </w:rPr>
        <w:t>Christophe Bailet and Philippe Berio</w:t>
      </w:r>
      <w:r w:rsidRPr="00DD2AC0">
        <w:rPr>
          <w:sz w:val="24"/>
          <w:szCs w:val="24"/>
          <w:lang w:val="en-US"/>
        </w:rPr>
        <w:fldChar w:fldCharType="end"/>
      </w:r>
    </w:p>
    <w:p w:rsidR="00D97F23" w:rsidRPr="00E81CF8" w:rsidRDefault="00D97F23">
      <w:pPr>
        <w:rPr>
          <w:sz w:val="20"/>
          <w:szCs w:val="20"/>
          <w:lang w:val="en-US"/>
        </w:rPr>
      </w:pPr>
      <w:r w:rsidRPr="00E81CF8">
        <w:rPr>
          <w:sz w:val="20"/>
          <w:szCs w:val="20"/>
          <w:lang w:val="en-US"/>
        </w:rPr>
        <w:br w:type="page"/>
      </w:r>
      <w:r w:rsidR="00B44E61">
        <w:rPr>
          <w:sz w:val="20"/>
          <w:szCs w:val="20"/>
          <w:lang w:val="en-US"/>
        </w:rPr>
        <w:fldChar w:fldCharType="begin"/>
      </w:r>
      <w:r w:rsidR="00B44E61">
        <w:rPr>
          <w:sz w:val="20"/>
          <w:szCs w:val="20"/>
          <w:lang w:val="en-US"/>
        </w:rPr>
        <w:instrText xml:space="preserve"> DOCVARIABLE  Issue  \* MERGEFORMAT </w:instrText>
      </w:r>
      <w:r w:rsidR="00B44E61">
        <w:rPr>
          <w:sz w:val="20"/>
          <w:szCs w:val="20"/>
          <w:lang w:val="en-US"/>
        </w:rPr>
        <w:fldChar w:fldCharType="end"/>
      </w:r>
    </w:p>
    <w:p w:rsidR="00061129" w:rsidRPr="00E81CF8" w:rsidRDefault="00610E86" w:rsidP="00610E86">
      <w:pPr>
        <w:jc w:val="center"/>
        <w:rPr>
          <w:rFonts w:ascii="Times New Roman" w:hAnsi="Times New Roman" w:cs="Times New Roman"/>
          <w:b/>
          <w:sz w:val="24"/>
          <w:szCs w:val="24"/>
          <w:lang w:val="en-US"/>
        </w:rPr>
      </w:pPr>
      <w:r w:rsidRPr="00E81CF8">
        <w:rPr>
          <w:rFonts w:ascii="Times New Roman" w:hAnsi="Times New Roman" w:cs="Times New Roman"/>
          <w:b/>
          <w:sz w:val="24"/>
          <w:szCs w:val="24"/>
          <w:lang w:val="en-US"/>
        </w:rPr>
        <w:lastRenderedPageBreak/>
        <w:t>CHANGE RECORD</w:t>
      </w:r>
    </w:p>
    <w:tbl>
      <w:tblPr>
        <w:tblStyle w:val="Grilledutableau"/>
        <w:tblW w:w="0" w:type="auto"/>
        <w:tblLook w:val="04A0" w:firstRow="1" w:lastRow="0" w:firstColumn="1" w:lastColumn="0" w:noHBand="0" w:noVBand="1"/>
      </w:tblPr>
      <w:tblGrid>
        <w:gridCol w:w="1413"/>
        <w:gridCol w:w="1843"/>
        <w:gridCol w:w="1842"/>
        <w:gridCol w:w="3964"/>
      </w:tblGrid>
      <w:tr w:rsidR="00610E86" w:rsidRPr="00E81CF8" w:rsidTr="00610E86">
        <w:tc>
          <w:tcPr>
            <w:tcW w:w="1413" w:type="dxa"/>
          </w:tcPr>
          <w:p w:rsidR="00610E86" w:rsidRPr="00E81CF8" w:rsidRDefault="00610E86" w:rsidP="00610E86">
            <w:pPr>
              <w:jc w:val="center"/>
              <w:rPr>
                <w:rFonts w:ascii="Times New Roman" w:hAnsi="Times New Roman" w:cs="Times New Roman"/>
                <w:b/>
                <w:sz w:val="20"/>
                <w:szCs w:val="20"/>
                <w:lang w:val="en-US"/>
              </w:rPr>
            </w:pPr>
            <w:r w:rsidRPr="00E81CF8">
              <w:rPr>
                <w:rFonts w:ascii="Times New Roman" w:hAnsi="Times New Roman" w:cs="Times New Roman"/>
                <w:b/>
                <w:sz w:val="20"/>
                <w:szCs w:val="20"/>
                <w:lang w:val="en-US"/>
              </w:rPr>
              <w:t>ISSUE</w:t>
            </w:r>
          </w:p>
        </w:tc>
        <w:tc>
          <w:tcPr>
            <w:tcW w:w="1843" w:type="dxa"/>
          </w:tcPr>
          <w:p w:rsidR="00610E86" w:rsidRPr="00E81CF8" w:rsidRDefault="00610E86" w:rsidP="00610E86">
            <w:pPr>
              <w:jc w:val="center"/>
              <w:rPr>
                <w:rFonts w:ascii="Times New Roman" w:hAnsi="Times New Roman" w:cs="Times New Roman"/>
                <w:b/>
                <w:sz w:val="20"/>
                <w:szCs w:val="20"/>
                <w:lang w:val="en-US"/>
              </w:rPr>
            </w:pPr>
            <w:r w:rsidRPr="00E81CF8">
              <w:rPr>
                <w:rFonts w:ascii="Times New Roman" w:hAnsi="Times New Roman" w:cs="Times New Roman"/>
                <w:b/>
                <w:sz w:val="20"/>
                <w:szCs w:val="20"/>
                <w:lang w:val="en-US"/>
              </w:rPr>
              <w:t>DATE</w:t>
            </w:r>
          </w:p>
        </w:tc>
        <w:tc>
          <w:tcPr>
            <w:tcW w:w="1842" w:type="dxa"/>
          </w:tcPr>
          <w:p w:rsidR="00610E86" w:rsidRPr="00E81CF8" w:rsidRDefault="00610E86" w:rsidP="00610E86">
            <w:pPr>
              <w:jc w:val="center"/>
              <w:rPr>
                <w:rFonts w:ascii="Times New Roman" w:hAnsi="Times New Roman" w:cs="Times New Roman"/>
                <w:b/>
                <w:sz w:val="20"/>
                <w:szCs w:val="20"/>
                <w:lang w:val="en-US"/>
              </w:rPr>
            </w:pPr>
            <w:r w:rsidRPr="00E81CF8">
              <w:rPr>
                <w:rFonts w:ascii="Times New Roman" w:hAnsi="Times New Roman" w:cs="Times New Roman"/>
                <w:b/>
                <w:sz w:val="20"/>
                <w:szCs w:val="20"/>
                <w:lang w:val="en-US"/>
              </w:rPr>
              <w:t>SECTION</w:t>
            </w:r>
          </w:p>
        </w:tc>
        <w:tc>
          <w:tcPr>
            <w:tcW w:w="3964" w:type="dxa"/>
          </w:tcPr>
          <w:p w:rsidR="00610E86" w:rsidRPr="00E81CF8" w:rsidRDefault="00610E86" w:rsidP="00610E86">
            <w:pPr>
              <w:jc w:val="center"/>
              <w:rPr>
                <w:rFonts w:ascii="Times New Roman" w:hAnsi="Times New Roman" w:cs="Times New Roman"/>
                <w:b/>
                <w:sz w:val="20"/>
                <w:szCs w:val="20"/>
                <w:lang w:val="en-US"/>
              </w:rPr>
            </w:pPr>
            <w:r w:rsidRPr="00E81CF8">
              <w:rPr>
                <w:rFonts w:ascii="Times New Roman" w:hAnsi="Times New Roman" w:cs="Times New Roman"/>
                <w:b/>
                <w:sz w:val="20"/>
                <w:szCs w:val="20"/>
                <w:lang w:val="en-US"/>
              </w:rPr>
              <w:t>COMMENTS</w:t>
            </w:r>
          </w:p>
        </w:tc>
      </w:tr>
      <w:tr w:rsidR="00610E86" w:rsidRPr="00E81CF8" w:rsidTr="00610E86">
        <w:tc>
          <w:tcPr>
            <w:tcW w:w="1413" w:type="dxa"/>
          </w:tcPr>
          <w:p w:rsidR="00610E86" w:rsidRPr="00E81CF8" w:rsidRDefault="00610E86" w:rsidP="00610E86">
            <w:pPr>
              <w:jc w:val="center"/>
              <w:rPr>
                <w:rFonts w:ascii="Times New Roman" w:hAnsi="Times New Roman" w:cs="Times New Roman"/>
                <w:sz w:val="20"/>
                <w:szCs w:val="20"/>
                <w:lang w:val="en-US"/>
              </w:rPr>
            </w:pPr>
            <w:r w:rsidRPr="00E81CF8">
              <w:rPr>
                <w:rFonts w:ascii="Times New Roman" w:hAnsi="Times New Roman" w:cs="Times New Roman"/>
                <w:sz w:val="20"/>
                <w:szCs w:val="20"/>
                <w:lang w:val="en-US"/>
              </w:rPr>
              <w:t>1</w:t>
            </w:r>
          </w:p>
        </w:tc>
        <w:tc>
          <w:tcPr>
            <w:tcW w:w="1843" w:type="dxa"/>
          </w:tcPr>
          <w:p w:rsidR="00610E86" w:rsidRPr="00E81CF8" w:rsidRDefault="0058715B" w:rsidP="00344E80">
            <w:pPr>
              <w:jc w:val="center"/>
              <w:rPr>
                <w:rFonts w:ascii="Times New Roman" w:hAnsi="Times New Roman" w:cs="Times New Roman"/>
                <w:sz w:val="20"/>
                <w:szCs w:val="20"/>
                <w:lang w:val="en-US"/>
              </w:rPr>
            </w:pPr>
            <w:r>
              <w:t>16</w:t>
            </w:r>
            <w:r w:rsidR="00A63DE8">
              <w:t>/0</w:t>
            </w:r>
            <w:r w:rsidR="00344E80">
              <w:t>6</w:t>
            </w:r>
            <w:r w:rsidR="00B44E61">
              <w:t>/20</w:t>
            </w:r>
            <w:r w:rsidR="00BF4822">
              <w:t>20</w:t>
            </w:r>
          </w:p>
        </w:tc>
        <w:tc>
          <w:tcPr>
            <w:tcW w:w="1842" w:type="dxa"/>
          </w:tcPr>
          <w:p w:rsidR="00610E86" w:rsidRPr="00E81CF8" w:rsidRDefault="00610E86" w:rsidP="00610E86">
            <w:pPr>
              <w:jc w:val="center"/>
              <w:rPr>
                <w:rFonts w:ascii="Times New Roman" w:hAnsi="Times New Roman" w:cs="Times New Roman"/>
                <w:sz w:val="20"/>
                <w:szCs w:val="20"/>
                <w:lang w:val="en-US"/>
              </w:rPr>
            </w:pPr>
            <w:r w:rsidRPr="00E81CF8">
              <w:rPr>
                <w:rFonts w:ascii="Times New Roman" w:hAnsi="Times New Roman" w:cs="Times New Roman"/>
                <w:sz w:val="20"/>
                <w:szCs w:val="20"/>
                <w:lang w:val="en-US"/>
              </w:rPr>
              <w:t>All</w:t>
            </w:r>
          </w:p>
        </w:tc>
        <w:tc>
          <w:tcPr>
            <w:tcW w:w="3964" w:type="dxa"/>
          </w:tcPr>
          <w:p w:rsidR="00610E86" w:rsidRPr="00E81CF8" w:rsidRDefault="00610E86" w:rsidP="00610E86">
            <w:pPr>
              <w:rPr>
                <w:rFonts w:ascii="Times New Roman" w:hAnsi="Times New Roman" w:cs="Times New Roman"/>
                <w:sz w:val="20"/>
                <w:szCs w:val="20"/>
                <w:lang w:val="en-US"/>
              </w:rPr>
            </w:pPr>
            <w:r w:rsidRPr="00E81CF8">
              <w:rPr>
                <w:rFonts w:ascii="Times New Roman" w:hAnsi="Times New Roman" w:cs="Times New Roman"/>
                <w:sz w:val="20"/>
                <w:szCs w:val="20"/>
                <w:lang w:val="en-US"/>
              </w:rPr>
              <w:t>Creation</w:t>
            </w:r>
          </w:p>
        </w:tc>
      </w:tr>
      <w:tr w:rsidR="002D4C5B" w:rsidRPr="00E81CF8" w:rsidTr="00610E86">
        <w:tc>
          <w:tcPr>
            <w:tcW w:w="1413" w:type="dxa"/>
          </w:tcPr>
          <w:p w:rsidR="002D4C5B" w:rsidRPr="00E81CF8" w:rsidRDefault="002D4C5B" w:rsidP="00610E86">
            <w:pPr>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1843" w:type="dxa"/>
          </w:tcPr>
          <w:p w:rsidR="002D4C5B" w:rsidRDefault="002D4C5B" w:rsidP="00344E80">
            <w:pPr>
              <w:jc w:val="center"/>
            </w:pPr>
            <w:r>
              <w:t>10/07/2020</w:t>
            </w:r>
          </w:p>
        </w:tc>
        <w:tc>
          <w:tcPr>
            <w:tcW w:w="1842" w:type="dxa"/>
          </w:tcPr>
          <w:p w:rsidR="002D4C5B" w:rsidRPr="00E81CF8" w:rsidRDefault="002D4C5B" w:rsidP="00610E86">
            <w:pPr>
              <w:jc w:val="center"/>
              <w:rPr>
                <w:rFonts w:ascii="Times New Roman" w:hAnsi="Times New Roman" w:cs="Times New Roman"/>
                <w:sz w:val="20"/>
                <w:szCs w:val="20"/>
                <w:lang w:val="en-US"/>
              </w:rPr>
            </w:pPr>
            <w:r>
              <w:rPr>
                <w:rFonts w:ascii="Times New Roman" w:hAnsi="Times New Roman" w:cs="Times New Roman"/>
                <w:sz w:val="20"/>
                <w:szCs w:val="20"/>
                <w:lang w:val="en-US"/>
              </w:rPr>
              <w:t>All</w:t>
            </w:r>
          </w:p>
        </w:tc>
        <w:tc>
          <w:tcPr>
            <w:tcW w:w="3964" w:type="dxa"/>
          </w:tcPr>
          <w:p w:rsidR="002D4C5B" w:rsidRPr="00E81CF8" w:rsidRDefault="002D4C5B" w:rsidP="00610E86">
            <w:pPr>
              <w:rPr>
                <w:rFonts w:ascii="Times New Roman" w:hAnsi="Times New Roman" w:cs="Times New Roman"/>
                <w:sz w:val="20"/>
                <w:szCs w:val="20"/>
                <w:lang w:val="en-US"/>
              </w:rPr>
            </w:pPr>
            <w:r>
              <w:rPr>
                <w:rFonts w:ascii="Times New Roman" w:hAnsi="Times New Roman" w:cs="Times New Roman"/>
                <w:sz w:val="20"/>
                <w:szCs w:val="20"/>
                <w:lang w:val="en-US"/>
              </w:rPr>
              <w:t>Ready for Design Review</w:t>
            </w:r>
          </w:p>
        </w:tc>
      </w:tr>
    </w:tbl>
    <w:p w:rsidR="00610E86" w:rsidRPr="00E81CF8" w:rsidRDefault="00610E86" w:rsidP="00610E86">
      <w:pPr>
        <w:jc w:val="center"/>
        <w:rPr>
          <w:rFonts w:ascii="Times New Roman" w:hAnsi="Times New Roman" w:cs="Times New Roman"/>
          <w:b/>
          <w:sz w:val="24"/>
          <w:szCs w:val="24"/>
          <w:lang w:val="en-US"/>
        </w:rPr>
      </w:pPr>
    </w:p>
    <w:p w:rsidR="00610E86" w:rsidRPr="00E81CF8" w:rsidRDefault="00610E86">
      <w:pPr>
        <w:rPr>
          <w:rFonts w:ascii="Times New Roman" w:hAnsi="Times New Roman" w:cs="Times New Roman"/>
          <w:b/>
          <w:sz w:val="24"/>
          <w:szCs w:val="24"/>
          <w:lang w:val="en-US"/>
        </w:rPr>
      </w:pPr>
      <w:r w:rsidRPr="00E81CF8">
        <w:rPr>
          <w:rFonts w:ascii="Times New Roman" w:hAnsi="Times New Roman" w:cs="Times New Roman"/>
          <w:b/>
          <w:sz w:val="24"/>
          <w:szCs w:val="24"/>
          <w:lang w:val="en-US"/>
        </w:rPr>
        <w:br w:type="page"/>
      </w:r>
    </w:p>
    <w:sdt>
      <w:sdtPr>
        <w:rPr>
          <w:rFonts w:asciiTheme="minorHAnsi" w:eastAsiaTheme="minorHAnsi" w:hAnsiTheme="minorHAnsi" w:cstheme="minorBidi"/>
          <w:color w:val="auto"/>
          <w:sz w:val="22"/>
          <w:szCs w:val="22"/>
          <w:lang w:eastAsia="en-US"/>
        </w:rPr>
        <w:id w:val="1197356140"/>
        <w:docPartObj>
          <w:docPartGallery w:val="Table of Contents"/>
          <w:docPartUnique/>
        </w:docPartObj>
      </w:sdtPr>
      <w:sdtEndPr>
        <w:rPr>
          <w:b/>
          <w:bCs/>
        </w:rPr>
      </w:sdtEndPr>
      <w:sdtContent>
        <w:p w:rsidR="00E81CF8" w:rsidRDefault="00E81CF8">
          <w:pPr>
            <w:pStyle w:val="En-ttedetabledesmatires"/>
          </w:pPr>
          <w:r>
            <w:t>Table of Contents</w:t>
          </w:r>
        </w:p>
        <w:p w:rsidR="00A56BEA" w:rsidRDefault="00E81CF8">
          <w:pPr>
            <w:pStyle w:val="TM1"/>
            <w:rPr>
              <w:rFonts w:eastAsiaTheme="minorEastAsia"/>
              <w:noProof/>
              <w:lang w:eastAsia="fr-FR"/>
            </w:rPr>
          </w:pPr>
          <w:r>
            <w:fldChar w:fldCharType="begin"/>
          </w:r>
          <w:r>
            <w:instrText xml:space="preserve"> TOC \o "1-3" \h \z \u </w:instrText>
          </w:r>
          <w:r>
            <w:fldChar w:fldCharType="separate"/>
          </w:r>
          <w:hyperlink w:anchor="_Toc44920782" w:history="1">
            <w:r w:rsidR="00A56BEA" w:rsidRPr="0040384D">
              <w:rPr>
                <w:rStyle w:val="Lienhypertexte"/>
                <w:noProof/>
                <w:lang w:val="en-US"/>
              </w:rPr>
              <w:t>1.</w:t>
            </w:r>
            <w:r w:rsidR="00A56BEA">
              <w:rPr>
                <w:rFonts w:eastAsiaTheme="minorEastAsia"/>
                <w:noProof/>
                <w:lang w:eastAsia="fr-FR"/>
              </w:rPr>
              <w:tab/>
            </w:r>
            <w:r w:rsidR="00A56BEA" w:rsidRPr="0040384D">
              <w:rPr>
                <w:rStyle w:val="Lienhypertexte"/>
                <w:noProof/>
                <w:lang w:val="en-US"/>
              </w:rPr>
              <w:t>Scope</w:t>
            </w:r>
            <w:r w:rsidR="00A56BEA">
              <w:rPr>
                <w:noProof/>
                <w:webHidden/>
              </w:rPr>
              <w:tab/>
            </w:r>
            <w:r w:rsidR="00A56BEA">
              <w:rPr>
                <w:noProof/>
                <w:webHidden/>
              </w:rPr>
              <w:fldChar w:fldCharType="begin"/>
            </w:r>
            <w:r w:rsidR="00A56BEA">
              <w:rPr>
                <w:noProof/>
                <w:webHidden/>
              </w:rPr>
              <w:instrText xml:space="preserve"> PAGEREF _Toc44920782 \h </w:instrText>
            </w:r>
            <w:r w:rsidR="00A56BEA">
              <w:rPr>
                <w:noProof/>
                <w:webHidden/>
              </w:rPr>
            </w:r>
            <w:r w:rsidR="00A56BEA">
              <w:rPr>
                <w:noProof/>
                <w:webHidden/>
              </w:rPr>
              <w:fldChar w:fldCharType="separate"/>
            </w:r>
            <w:r w:rsidR="00A56BEA">
              <w:rPr>
                <w:noProof/>
                <w:webHidden/>
              </w:rPr>
              <w:t>4</w:t>
            </w:r>
            <w:r w:rsidR="00A56BEA">
              <w:rPr>
                <w:noProof/>
                <w:webHidden/>
              </w:rPr>
              <w:fldChar w:fldCharType="end"/>
            </w:r>
          </w:hyperlink>
        </w:p>
        <w:p w:rsidR="00A56BEA" w:rsidRDefault="0029081C">
          <w:pPr>
            <w:pStyle w:val="TM1"/>
            <w:rPr>
              <w:rFonts w:eastAsiaTheme="minorEastAsia"/>
              <w:noProof/>
              <w:lang w:eastAsia="fr-FR"/>
            </w:rPr>
          </w:pPr>
          <w:hyperlink w:anchor="_Toc44920783" w:history="1">
            <w:r w:rsidR="00A56BEA" w:rsidRPr="0040384D">
              <w:rPr>
                <w:rStyle w:val="Lienhypertexte"/>
                <w:noProof/>
                <w:lang w:val="en-US"/>
              </w:rPr>
              <w:t>2.</w:t>
            </w:r>
            <w:r w:rsidR="00A56BEA">
              <w:rPr>
                <w:rFonts w:eastAsiaTheme="minorEastAsia"/>
                <w:noProof/>
                <w:lang w:eastAsia="fr-FR"/>
              </w:rPr>
              <w:tab/>
            </w:r>
            <w:r w:rsidR="00A56BEA" w:rsidRPr="0040384D">
              <w:rPr>
                <w:rStyle w:val="Lienhypertexte"/>
                <w:noProof/>
                <w:lang w:val="en-US"/>
              </w:rPr>
              <w:t>Injection Table</w:t>
            </w:r>
            <w:r w:rsidR="00A56BEA">
              <w:rPr>
                <w:noProof/>
                <w:webHidden/>
              </w:rPr>
              <w:tab/>
            </w:r>
            <w:r w:rsidR="00A56BEA">
              <w:rPr>
                <w:noProof/>
                <w:webHidden/>
              </w:rPr>
              <w:fldChar w:fldCharType="begin"/>
            </w:r>
            <w:r w:rsidR="00A56BEA">
              <w:rPr>
                <w:noProof/>
                <w:webHidden/>
              </w:rPr>
              <w:instrText xml:space="preserve"> PAGEREF _Toc44920783 \h </w:instrText>
            </w:r>
            <w:r w:rsidR="00A56BEA">
              <w:rPr>
                <w:noProof/>
                <w:webHidden/>
              </w:rPr>
            </w:r>
            <w:r w:rsidR="00A56BEA">
              <w:rPr>
                <w:noProof/>
                <w:webHidden/>
              </w:rPr>
              <w:fldChar w:fldCharType="separate"/>
            </w:r>
            <w:r w:rsidR="00A56BEA">
              <w:rPr>
                <w:noProof/>
                <w:webHidden/>
              </w:rPr>
              <w:t>4</w:t>
            </w:r>
            <w:r w:rsidR="00A56BEA">
              <w:rPr>
                <w:noProof/>
                <w:webHidden/>
              </w:rPr>
              <w:fldChar w:fldCharType="end"/>
            </w:r>
          </w:hyperlink>
        </w:p>
        <w:p w:rsidR="00A56BEA" w:rsidRDefault="0029081C">
          <w:pPr>
            <w:pStyle w:val="TM2"/>
            <w:tabs>
              <w:tab w:val="left" w:pos="880"/>
              <w:tab w:val="right" w:leader="dot" w:pos="9062"/>
            </w:tabs>
            <w:rPr>
              <w:rFonts w:eastAsiaTheme="minorEastAsia"/>
              <w:noProof/>
              <w:lang w:eastAsia="fr-FR"/>
            </w:rPr>
          </w:pPr>
          <w:hyperlink w:anchor="_Toc44920784" w:history="1">
            <w:r w:rsidR="00A56BEA" w:rsidRPr="0040384D">
              <w:rPr>
                <w:rStyle w:val="Lienhypertexte"/>
                <w:noProof/>
                <w:lang w:val="en-GB"/>
              </w:rPr>
              <w:t>2.1</w:t>
            </w:r>
            <w:r w:rsidR="00A56BEA">
              <w:rPr>
                <w:rFonts w:eastAsiaTheme="minorEastAsia"/>
                <w:noProof/>
                <w:lang w:eastAsia="fr-FR"/>
              </w:rPr>
              <w:tab/>
            </w:r>
            <w:r w:rsidR="00A56BEA" w:rsidRPr="0040384D">
              <w:rPr>
                <w:rStyle w:val="Lienhypertexte"/>
                <w:noProof/>
                <w:lang w:val="en-US"/>
              </w:rPr>
              <w:t>SPICA Feeding Optics (SFO)</w:t>
            </w:r>
            <w:r w:rsidR="00A56BEA">
              <w:rPr>
                <w:noProof/>
                <w:webHidden/>
              </w:rPr>
              <w:tab/>
            </w:r>
            <w:r w:rsidR="00A56BEA">
              <w:rPr>
                <w:noProof/>
                <w:webHidden/>
              </w:rPr>
              <w:fldChar w:fldCharType="begin"/>
            </w:r>
            <w:r w:rsidR="00A56BEA">
              <w:rPr>
                <w:noProof/>
                <w:webHidden/>
              </w:rPr>
              <w:instrText xml:space="preserve"> PAGEREF _Toc44920784 \h </w:instrText>
            </w:r>
            <w:r w:rsidR="00A56BEA">
              <w:rPr>
                <w:noProof/>
                <w:webHidden/>
              </w:rPr>
            </w:r>
            <w:r w:rsidR="00A56BEA">
              <w:rPr>
                <w:noProof/>
                <w:webHidden/>
              </w:rPr>
              <w:fldChar w:fldCharType="separate"/>
            </w:r>
            <w:r w:rsidR="00A56BEA">
              <w:rPr>
                <w:noProof/>
                <w:webHidden/>
              </w:rPr>
              <w:t>4</w:t>
            </w:r>
            <w:r w:rsidR="00A56BEA">
              <w:rPr>
                <w:noProof/>
                <w:webHidden/>
              </w:rPr>
              <w:fldChar w:fldCharType="end"/>
            </w:r>
          </w:hyperlink>
        </w:p>
        <w:p w:rsidR="00A56BEA" w:rsidRDefault="0029081C">
          <w:pPr>
            <w:pStyle w:val="TM2"/>
            <w:tabs>
              <w:tab w:val="left" w:pos="880"/>
              <w:tab w:val="right" w:leader="dot" w:pos="9062"/>
            </w:tabs>
            <w:rPr>
              <w:rFonts w:eastAsiaTheme="minorEastAsia"/>
              <w:noProof/>
              <w:lang w:eastAsia="fr-FR"/>
            </w:rPr>
          </w:pPr>
          <w:hyperlink w:anchor="_Toc44920785" w:history="1">
            <w:r w:rsidR="00A56BEA" w:rsidRPr="0040384D">
              <w:rPr>
                <w:rStyle w:val="Lienhypertexte"/>
                <w:noProof/>
                <w:lang w:val="en-US"/>
              </w:rPr>
              <w:t>2.2</w:t>
            </w:r>
            <w:r w:rsidR="00A56BEA">
              <w:rPr>
                <w:rFonts w:eastAsiaTheme="minorEastAsia"/>
                <w:noProof/>
                <w:lang w:eastAsia="fr-FR"/>
              </w:rPr>
              <w:tab/>
            </w:r>
            <w:r w:rsidR="00A56BEA" w:rsidRPr="0040384D">
              <w:rPr>
                <w:rStyle w:val="Lienhypertexte"/>
                <w:noProof/>
                <w:lang w:val="en-US"/>
              </w:rPr>
              <w:t>Custom Rotation Stage</w:t>
            </w:r>
            <w:r w:rsidR="00A56BEA">
              <w:rPr>
                <w:noProof/>
                <w:webHidden/>
              </w:rPr>
              <w:tab/>
            </w:r>
            <w:r w:rsidR="00A56BEA">
              <w:rPr>
                <w:noProof/>
                <w:webHidden/>
              </w:rPr>
              <w:fldChar w:fldCharType="begin"/>
            </w:r>
            <w:r w:rsidR="00A56BEA">
              <w:rPr>
                <w:noProof/>
                <w:webHidden/>
              </w:rPr>
              <w:instrText xml:space="preserve"> PAGEREF _Toc44920785 \h </w:instrText>
            </w:r>
            <w:r w:rsidR="00A56BEA">
              <w:rPr>
                <w:noProof/>
                <w:webHidden/>
              </w:rPr>
            </w:r>
            <w:r w:rsidR="00A56BEA">
              <w:rPr>
                <w:noProof/>
                <w:webHidden/>
              </w:rPr>
              <w:fldChar w:fldCharType="separate"/>
            </w:r>
            <w:r w:rsidR="00A56BEA">
              <w:rPr>
                <w:noProof/>
                <w:webHidden/>
              </w:rPr>
              <w:t>7</w:t>
            </w:r>
            <w:r w:rsidR="00A56BEA">
              <w:rPr>
                <w:noProof/>
                <w:webHidden/>
              </w:rPr>
              <w:fldChar w:fldCharType="end"/>
            </w:r>
          </w:hyperlink>
        </w:p>
        <w:p w:rsidR="00A56BEA" w:rsidRDefault="0029081C">
          <w:pPr>
            <w:pStyle w:val="TM2"/>
            <w:tabs>
              <w:tab w:val="left" w:pos="880"/>
              <w:tab w:val="right" w:leader="dot" w:pos="9062"/>
            </w:tabs>
            <w:rPr>
              <w:rFonts w:eastAsiaTheme="minorEastAsia"/>
              <w:noProof/>
              <w:lang w:eastAsia="fr-FR"/>
            </w:rPr>
          </w:pPr>
          <w:hyperlink w:anchor="_Toc44920786" w:history="1">
            <w:r w:rsidR="00A56BEA" w:rsidRPr="0040384D">
              <w:rPr>
                <w:rStyle w:val="Lienhypertexte"/>
                <w:noProof/>
                <w:lang w:val="en-GB"/>
              </w:rPr>
              <w:t>2.3</w:t>
            </w:r>
            <w:r w:rsidR="00A56BEA">
              <w:rPr>
                <w:rFonts w:eastAsiaTheme="minorEastAsia"/>
                <w:noProof/>
                <w:lang w:eastAsia="fr-FR"/>
              </w:rPr>
              <w:tab/>
            </w:r>
            <w:r w:rsidR="00A56BEA" w:rsidRPr="0040384D">
              <w:rPr>
                <w:rStyle w:val="Lienhypertexte"/>
                <w:noProof/>
                <w:lang w:val="en-GB"/>
              </w:rPr>
              <w:t>Atmospheric Dispersion Compensator (ADC)</w:t>
            </w:r>
            <w:r w:rsidR="00A56BEA">
              <w:rPr>
                <w:noProof/>
                <w:webHidden/>
              </w:rPr>
              <w:tab/>
            </w:r>
            <w:r w:rsidR="00A56BEA">
              <w:rPr>
                <w:noProof/>
                <w:webHidden/>
              </w:rPr>
              <w:fldChar w:fldCharType="begin"/>
            </w:r>
            <w:r w:rsidR="00A56BEA">
              <w:rPr>
                <w:noProof/>
                <w:webHidden/>
              </w:rPr>
              <w:instrText xml:space="preserve"> PAGEREF _Toc44920786 \h </w:instrText>
            </w:r>
            <w:r w:rsidR="00A56BEA">
              <w:rPr>
                <w:noProof/>
                <w:webHidden/>
              </w:rPr>
            </w:r>
            <w:r w:rsidR="00A56BEA">
              <w:rPr>
                <w:noProof/>
                <w:webHidden/>
              </w:rPr>
              <w:fldChar w:fldCharType="separate"/>
            </w:r>
            <w:r w:rsidR="00A56BEA">
              <w:rPr>
                <w:noProof/>
                <w:webHidden/>
              </w:rPr>
              <w:t>8</w:t>
            </w:r>
            <w:r w:rsidR="00A56BEA">
              <w:rPr>
                <w:noProof/>
                <w:webHidden/>
              </w:rPr>
              <w:fldChar w:fldCharType="end"/>
            </w:r>
          </w:hyperlink>
        </w:p>
        <w:p w:rsidR="00A56BEA" w:rsidRDefault="0029081C">
          <w:pPr>
            <w:pStyle w:val="TM2"/>
            <w:tabs>
              <w:tab w:val="right" w:leader="dot" w:pos="9062"/>
            </w:tabs>
            <w:rPr>
              <w:rFonts w:eastAsiaTheme="minorEastAsia"/>
              <w:noProof/>
              <w:lang w:eastAsia="fr-FR"/>
            </w:rPr>
          </w:pPr>
          <w:hyperlink w:anchor="_Toc44920787" w:history="1">
            <w:r w:rsidR="00A56BEA" w:rsidRPr="0040384D">
              <w:rPr>
                <w:rStyle w:val="Lienhypertexte"/>
                <w:noProof/>
                <w:lang w:val="en-GB"/>
              </w:rPr>
              <w:t>2.4 INjection Module (INM)</w:t>
            </w:r>
            <w:r w:rsidR="00A56BEA">
              <w:rPr>
                <w:noProof/>
                <w:webHidden/>
              </w:rPr>
              <w:tab/>
            </w:r>
            <w:r w:rsidR="00A56BEA">
              <w:rPr>
                <w:noProof/>
                <w:webHidden/>
              </w:rPr>
              <w:fldChar w:fldCharType="begin"/>
            </w:r>
            <w:r w:rsidR="00A56BEA">
              <w:rPr>
                <w:noProof/>
                <w:webHidden/>
              </w:rPr>
              <w:instrText xml:space="preserve"> PAGEREF _Toc44920787 \h </w:instrText>
            </w:r>
            <w:r w:rsidR="00A56BEA">
              <w:rPr>
                <w:noProof/>
                <w:webHidden/>
              </w:rPr>
            </w:r>
            <w:r w:rsidR="00A56BEA">
              <w:rPr>
                <w:noProof/>
                <w:webHidden/>
              </w:rPr>
              <w:fldChar w:fldCharType="separate"/>
            </w:r>
            <w:r w:rsidR="00A56BEA">
              <w:rPr>
                <w:noProof/>
                <w:webHidden/>
              </w:rPr>
              <w:t>8</w:t>
            </w:r>
            <w:r w:rsidR="00A56BEA">
              <w:rPr>
                <w:noProof/>
                <w:webHidden/>
              </w:rPr>
              <w:fldChar w:fldCharType="end"/>
            </w:r>
          </w:hyperlink>
        </w:p>
        <w:p w:rsidR="00A56BEA" w:rsidRDefault="0029081C">
          <w:pPr>
            <w:pStyle w:val="TM1"/>
            <w:rPr>
              <w:rFonts w:eastAsiaTheme="minorEastAsia"/>
              <w:noProof/>
              <w:lang w:eastAsia="fr-FR"/>
            </w:rPr>
          </w:pPr>
          <w:hyperlink w:anchor="_Toc44920788" w:history="1">
            <w:r w:rsidR="00A56BEA" w:rsidRPr="0040384D">
              <w:rPr>
                <w:rStyle w:val="Lienhypertexte"/>
                <w:noProof/>
                <w:lang w:val="en-US"/>
              </w:rPr>
              <w:t>1.</w:t>
            </w:r>
            <w:r w:rsidR="00A56BEA">
              <w:rPr>
                <w:rFonts w:eastAsiaTheme="minorEastAsia"/>
                <w:noProof/>
                <w:lang w:eastAsia="fr-FR"/>
              </w:rPr>
              <w:tab/>
            </w:r>
            <w:r w:rsidR="00A56BEA" w:rsidRPr="0040384D">
              <w:rPr>
                <w:rStyle w:val="Lienhypertexte"/>
                <w:noProof/>
                <w:lang w:val="en-US"/>
              </w:rPr>
              <w:t>Spectrograph</w:t>
            </w:r>
            <w:r w:rsidR="00A56BEA">
              <w:rPr>
                <w:noProof/>
                <w:webHidden/>
              </w:rPr>
              <w:tab/>
            </w:r>
            <w:r w:rsidR="00A56BEA">
              <w:rPr>
                <w:noProof/>
                <w:webHidden/>
              </w:rPr>
              <w:fldChar w:fldCharType="begin"/>
            </w:r>
            <w:r w:rsidR="00A56BEA">
              <w:rPr>
                <w:noProof/>
                <w:webHidden/>
              </w:rPr>
              <w:instrText xml:space="preserve"> PAGEREF _Toc44920788 \h </w:instrText>
            </w:r>
            <w:r w:rsidR="00A56BEA">
              <w:rPr>
                <w:noProof/>
                <w:webHidden/>
              </w:rPr>
            </w:r>
            <w:r w:rsidR="00A56BEA">
              <w:rPr>
                <w:noProof/>
                <w:webHidden/>
              </w:rPr>
              <w:fldChar w:fldCharType="separate"/>
            </w:r>
            <w:r w:rsidR="00A56BEA">
              <w:rPr>
                <w:noProof/>
                <w:webHidden/>
              </w:rPr>
              <w:t>9</w:t>
            </w:r>
            <w:r w:rsidR="00A56BEA">
              <w:rPr>
                <w:noProof/>
                <w:webHidden/>
              </w:rPr>
              <w:fldChar w:fldCharType="end"/>
            </w:r>
          </w:hyperlink>
        </w:p>
        <w:p w:rsidR="00A56BEA" w:rsidRDefault="0029081C">
          <w:pPr>
            <w:pStyle w:val="TM1"/>
            <w:rPr>
              <w:rFonts w:eastAsiaTheme="minorEastAsia"/>
              <w:noProof/>
              <w:lang w:eastAsia="fr-FR"/>
            </w:rPr>
          </w:pPr>
          <w:hyperlink w:anchor="_Toc44920789" w:history="1">
            <w:r w:rsidR="00A56BEA" w:rsidRPr="0040384D">
              <w:rPr>
                <w:rStyle w:val="Lienhypertexte"/>
                <w:noProof/>
                <w:lang w:val="en-US"/>
              </w:rPr>
              <w:t>2.</w:t>
            </w:r>
            <w:r w:rsidR="00A56BEA">
              <w:rPr>
                <w:rFonts w:eastAsiaTheme="minorEastAsia"/>
                <w:noProof/>
                <w:lang w:eastAsia="fr-FR"/>
              </w:rPr>
              <w:tab/>
            </w:r>
            <w:r w:rsidR="00A56BEA" w:rsidRPr="0040384D">
              <w:rPr>
                <w:rStyle w:val="Lienhypertexte"/>
                <w:noProof/>
                <w:lang w:val="en-US"/>
              </w:rPr>
              <w:t>STS-VIS</w:t>
            </w:r>
            <w:r w:rsidR="00A56BEA">
              <w:rPr>
                <w:noProof/>
                <w:webHidden/>
              </w:rPr>
              <w:tab/>
            </w:r>
            <w:r w:rsidR="00A56BEA">
              <w:rPr>
                <w:noProof/>
                <w:webHidden/>
              </w:rPr>
              <w:fldChar w:fldCharType="begin"/>
            </w:r>
            <w:r w:rsidR="00A56BEA">
              <w:rPr>
                <w:noProof/>
                <w:webHidden/>
              </w:rPr>
              <w:instrText xml:space="preserve"> PAGEREF _Toc44920789 \h </w:instrText>
            </w:r>
            <w:r w:rsidR="00A56BEA">
              <w:rPr>
                <w:noProof/>
                <w:webHidden/>
              </w:rPr>
            </w:r>
            <w:r w:rsidR="00A56BEA">
              <w:rPr>
                <w:noProof/>
                <w:webHidden/>
              </w:rPr>
              <w:fldChar w:fldCharType="separate"/>
            </w:r>
            <w:r w:rsidR="00A56BEA">
              <w:rPr>
                <w:noProof/>
                <w:webHidden/>
              </w:rPr>
              <w:t>10</w:t>
            </w:r>
            <w:r w:rsidR="00A56BEA">
              <w:rPr>
                <w:noProof/>
                <w:webHidden/>
              </w:rPr>
              <w:fldChar w:fldCharType="end"/>
            </w:r>
          </w:hyperlink>
        </w:p>
        <w:p w:rsidR="00A56BEA" w:rsidRDefault="0029081C">
          <w:pPr>
            <w:pStyle w:val="TM1"/>
            <w:rPr>
              <w:rFonts w:eastAsiaTheme="minorEastAsia"/>
              <w:noProof/>
              <w:lang w:eastAsia="fr-FR"/>
            </w:rPr>
          </w:pPr>
          <w:hyperlink w:anchor="_Toc44920794" w:history="1">
            <w:r w:rsidR="00A56BEA" w:rsidRPr="0040384D">
              <w:rPr>
                <w:rStyle w:val="Lienhypertexte"/>
                <w:noProof/>
                <w:lang w:val="en-US"/>
              </w:rPr>
              <w:t>5.</w:t>
            </w:r>
            <w:r w:rsidR="00A56BEA">
              <w:rPr>
                <w:rFonts w:eastAsiaTheme="minorEastAsia"/>
                <w:noProof/>
                <w:lang w:eastAsia="fr-FR"/>
              </w:rPr>
              <w:tab/>
            </w:r>
            <w:r w:rsidR="00A56BEA" w:rsidRPr="0040384D">
              <w:rPr>
                <w:rStyle w:val="Lienhypertexte"/>
                <w:noProof/>
                <w:lang w:val="en-US"/>
              </w:rPr>
              <w:t>Visible LDC</w:t>
            </w:r>
            <w:r w:rsidR="00A56BEA">
              <w:rPr>
                <w:noProof/>
                <w:webHidden/>
              </w:rPr>
              <w:tab/>
            </w:r>
            <w:r w:rsidR="00A56BEA">
              <w:rPr>
                <w:noProof/>
                <w:webHidden/>
              </w:rPr>
              <w:fldChar w:fldCharType="begin"/>
            </w:r>
            <w:r w:rsidR="00A56BEA">
              <w:rPr>
                <w:noProof/>
                <w:webHidden/>
              </w:rPr>
              <w:instrText xml:space="preserve"> PAGEREF _Toc44920794 \h </w:instrText>
            </w:r>
            <w:r w:rsidR="00A56BEA">
              <w:rPr>
                <w:noProof/>
                <w:webHidden/>
              </w:rPr>
            </w:r>
            <w:r w:rsidR="00A56BEA">
              <w:rPr>
                <w:noProof/>
                <w:webHidden/>
              </w:rPr>
              <w:fldChar w:fldCharType="separate"/>
            </w:r>
            <w:r w:rsidR="00A56BEA">
              <w:rPr>
                <w:noProof/>
                <w:webHidden/>
              </w:rPr>
              <w:t>11</w:t>
            </w:r>
            <w:r w:rsidR="00A56BEA">
              <w:rPr>
                <w:noProof/>
                <w:webHidden/>
              </w:rPr>
              <w:fldChar w:fldCharType="end"/>
            </w:r>
          </w:hyperlink>
        </w:p>
        <w:p w:rsidR="00E81CF8" w:rsidRDefault="00E81CF8">
          <w:r>
            <w:rPr>
              <w:b/>
              <w:bCs/>
            </w:rPr>
            <w:fldChar w:fldCharType="end"/>
          </w:r>
        </w:p>
      </w:sdtContent>
    </w:sdt>
    <w:p w:rsidR="00815AD7" w:rsidRDefault="00815AD7">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610E86" w:rsidRPr="00E81CF8" w:rsidRDefault="00610E86">
      <w:pPr>
        <w:rPr>
          <w:rFonts w:ascii="Times New Roman" w:hAnsi="Times New Roman" w:cs="Times New Roman"/>
          <w:b/>
          <w:sz w:val="24"/>
          <w:szCs w:val="24"/>
          <w:lang w:val="en-US"/>
        </w:rPr>
      </w:pPr>
    </w:p>
    <w:p w:rsidR="00610E86" w:rsidRDefault="00610E86" w:rsidP="003115B8">
      <w:pPr>
        <w:pStyle w:val="Titre1"/>
        <w:numPr>
          <w:ilvl w:val="0"/>
          <w:numId w:val="23"/>
        </w:numPr>
        <w:rPr>
          <w:lang w:val="en-US"/>
        </w:rPr>
      </w:pPr>
      <w:bookmarkStart w:id="0" w:name="_Toc513451526"/>
      <w:bookmarkStart w:id="1" w:name="_Toc44920782"/>
      <w:r w:rsidRPr="00E81CF8">
        <w:rPr>
          <w:lang w:val="en-US"/>
        </w:rPr>
        <w:t>Scope</w:t>
      </w:r>
      <w:bookmarkEnd w:id="0"/>
      <w:bookmarkEnd w:id="1"/>
    </w:p>
    <w:p w:rsidR="001841AB" w:rsidRDefault="0058715B" w:rsidP="0058715B">
      <w:pPr>
        <w:jc w:val="both"/>
        <w:rPr>
          <w:lang w:val="en-US"/>
        </w:rPr>
      </w:pPr>
      <w:r>
        <w:rPr>
          <w:lang w:val="en-US"/>
        </w:rPr>
        <w:t xml:space="preserve">This document presents the </w:t>
      </w:r>
      <w:r w:rsidR="00E416FC">
        <w:rPr>
          <w:lang w:val="en-US"/>
        </w:rPr>
        <w:t>mech</w:t>
      </w:r>
      <w:r w:rsidR="003115B8">
        <w:rPr>
          <w:lang w:val="en-US"/>
        </w:rPr>
        <w:t>a</w:t>
      </w:r>
      <w:r w:rsidR="00E416FC">
        <w:rPr>
          <w:lang w:val="en-US"/>
        </w:rPr>
        <w:t>ni</w:t>
      </w:r>
      <w:r>
        <w:rPr>
          <w:lang w:val="en-US"/>
        </w:rPr>
        <w:t>cal design of the SPICA-VIS instrument</w:t>
      </w:r>
      <w:r w:rsidR="004C38C1">
        <w:rPr>
          <w:lang w:val="en-US"/>
        </w:rPr>
        <w:t xml:space="preserve"> (injection table an</w:t>
      </w:r>
      <w:r w:rsidR="001841AB">
        <w:rPr>
          <w:lang w:val="en-US"/>
        </w:rPr>
        <w:t>d</w:t>
      </w:r>
      <w:r w:rsidR="004C38C1">
        <w:rPr>
          <w:lang w:val="en-US"/>
        </w:rPr>
        <w:t xml:space="preserve"> spectrograph)</w:t>
      </w:r>
      <w:r>
        <w:rPr>
          <w:lang w:val="en-US"/>
        </w:rPr>
        <w:t xml:space="preserve">. </w:t>
      </w:r>
      <w:r w:rsidR="00E416FC">
        <w:rPr>
          <w:lang w:val="en-US"/>
        </w:rPr>
        <w:t>We include also the description</w:t>
      </w:r>
      <w:r w:rsidR="007448F5">
        <w:rPr>
          <w:lang w:val="en-US"/>
        </w:rPr>
        <w:t>s</w:t>
      </w:r>
      <w:r w:rsidR="00E416FC">
        <w:rPr>
          <w:lang w:val="en-US"/>
        </w:rPr>
        <w:t xml:space="preserve"> of the mechanical design of the STS-VIS</w:t>
      </w:r>
      <w:r w:rsidR="007448F5">
        <w:rPr>
          <w:lang w:val="en-US"/>
        </w:rPr>
        <w:t xml:space="preserve"> and of the visible LDC</w:t>
      </w:r>
      <w:r w:rsidR="005075FB">
        <w:rPr>
          <w:lang w:val="en-US"/>
        </w:rPr>
        <w:t xml:space="preserve"> in this document</w:t>
      </w:r>
      <w:r w:rsidR="00E416FC">
        <w:rPr>
          <w:lang w:val="en-US"/>
        </w:rPr>
        <w:t>.</w:t>
      </w:r>
    </w:p>
    <w:p w:rsidR="003115B8" w:rsidRPr="003115B8" w:rsidRDefault="00E416FC" w:rsidP="003115B8">
      <w:pPr>
        <w:pStyle w:val="Titre1"/>
        <w:numPr>
          <w:ilvl w:val="0"/>
          <w:numId w:val="23"/>
        </w:numPr>
        <w:rPr>
          <w:lang w:val="en-US"/>
        </w:rPr>
      </w:pPr>
      <w:bookmarkStart w:id="2" w:name="_Toc44920783"/>
      <w:r>
        <w:rPr>
          <w:lang w:val="en-US"/>
        </w:rPr>
        <w:t>Injection Table</w:t>
      </w:r>
      <w:bookmarkEnd w:id="2"/>
    </w:p>
    <w:p w:rsidR="004B7BFB" w:rsidRDefault="00E416FC" w:rsidP="004B7BFB">
      <w:pPr>
        <w:jc w:val="both"/>
        <w:rPr>
          <w:lang w:val="en-US"/>
        </w:rPr>
      </w:pPr>
      <w:r>
        <w:rPr>
          <w:lang w:val="en-US"/>
        </w:rPr>
        <w:t xml:space="preserve">In the current issue, the mechanical design of the whole </w:t>
      </w:r>
      <w:r w:rsidR="004C38C1">
        <w:rPr>
          <w:lang w:val="en-US"/>
        </w:rPr>
        <w:t>injection</w:t>
      </w:r>
      <w:r>
        <w:rPr>
          <w:lang w:val="en-US"/>
        </w:rPr>
        <w:t xml:space="preserve"> table is not presented. We focus on 4 specific modules that we consider as the most complex.</w:t>
      </w:r>
    </w:p>
    <w:p w:rsidR="00BD661B" w:rsidRDefault="00D92434" w:rsidP="003115B8">
      <w:pPr>
        <w:pStyle w:val="Titre2"/>
        <w:numPr>
          <w:ilvl w:val="0"/>
          <w:numId w:val="25"/>
        </w:numPr>
        <w:rPr>
          <w:lang w:val="en-US"/>
        </w:rPr>
      </w:pPr>
      <w:bookmarkStart w:id="3" w:name="_Toc44920784"/>
      <w:r>
        <w:rPr>
          <w:lang w:val="en-US"/>
        </w:rPr>
        <w:t>SPICA Feeding Optics (SFO)</w:t>
      </w:r>
      <w:bookmarkEnd w:id="3"/>
    </w:p>
    <w:p w:rsidR="00E416FC" w:rsidRDefault="00567185" w:rsidP="00D81690">
      <w:pPr>
        <w:jc w:val="both"/>
        <w:rPr>
          <w:lang w:val="en-US"/>
        </w:rPr>
      </w:pPr>
      <w:r>
        <w:rPr>
          <w:lang w:val="en-US"/>
        </w:rPr>
        <w:t>A</w:t>
      </w:r>
      <w:r w:rsidR="00E416FC">
        <w:rPr>
          <w:lang w:val="en-US"/>
        </w:rPr>
        <w:t xml:space="preserve"> switchable periscope is used in order to </w:t>
      </w:r>
      <w:r>
        <w:rPr>
          <w:lang w:val="en-US"/>
        </w:rPr>
        <w:t xml:space="preserve">combine the operation of SPICA together with the need </w:t>
      </w:r>
      <w:r w:rsidR="007C2CB3">
        <w:rPr>
          <w:lang w:val="en-US"/>
        </w:rPr>
        <w:t xml:space="preserve">of </w:t>
      </w:r>
      <w:r>
        <w:rPr>
          <w:lang w:val="en-US"/>
        </w:rPr>
        <w:t>us</w:t>
      </w:r>
      <w:r w:rsidR="007C2CB3">
        <w:rPr>
          <w:lang w:val="en-US"/>
        </w:rPr>
        <w:t xml:space="preserve">ing </w:t>
      </w:r>
      <w:r>
        <w:rPr>
          <w:lang w:val="en-US"/>
        </w:rPr>
        <w:t>the CHARA reference source</w:t>
      </w:r>
      <w:r w:rsidR="00E416FC">
        <w:rPr>
          <w:lang w:val="en-US"/>
        </w:rPr>
        <w:t xml:space="preserve">. </w:t>
      </w:r>
      <w:r w:rsidR="00F54FFB">
        <w:rPr>
          <w:lang w:val="en-US"/>
        </w:rPr>
        <w:t>Its design is identical to</w:t>
      </w:r>
      <w:r w:rsidR="00E416FC">
        <w:rPr>
          <w:lang w:val="en-US"/>
        </w:rPr>
        <w:t xml:space="preserve"> the one used for VEGA</w:t>
      </w:r>
      <w:r w:rsidR="00F54FFB">
        <w:rPr>
          <w:lang w:val="en-US"/>
        </w:rPr>
        <w:t xml:space="preserve"> but adapted to 6 telescopes</w:t>
      </w:r>
      <w:r w:rsidR="00E416FC">
        <w:rPr>
          <w:lang w:val="en-US"/>
        </w:rPr>
        <w:t>.</w:t>
      </w:r>
      <w:r w:rsidR="007C44A3">
        <w:rPr>
          <w:lang w:val="en-US"/>
        </w:rPr>
        <w:t xml:space="preserve"> 3D view</w:t>
      </w:r>
      <w:r w:rsidR="00D92434">
        <w:rPr>
          <w:lang w:val="en-US"/>
        </w:rPr>
        <w:t>s</w:t>
      </w:r>
      <w:r w:rsidR="007C44A3">
        <w:rPr>
          <w:lang w:val="en-US"/>
        </w:rPr>
        <w:t xml:space="preserve"> of the </w:t>
      </w:r>
      <w:r w:rsidR="00D92434">
        <w:rPr>
          <w:lang w:val="en-US"/>
        </w:rPr>
        <w:t>SFO</w:t>
      </w:r>
      <w:r w:rsidR="007C44A3">
        <w:rPr>
          <w:lang w:val="en-US"/>
        </w:rPr>
        <w:t xml:space="preserve"> </w:t>
      </w:r>
      <w:r w:rsidR="00D92434">
        <w:rPr>
          <w:lang w:val="en-US"/>
        </w:rPr>
        <w:t>are</w:t>
      </w:r>
      <w:r w:rsidR="007C44A3">
        <w:rPr>
          <w:lang w:val="en-US"/>
        </w:rPr>
        <w:t xml:space="preserve"> presented in </w:t>
      </w:r>
      <w:r w:rsidR="00D92434">
        <w:rPr>
          <w:lang w:val="en-US"/>
        </w:rPr>
        <w:fldChar w:fldCharType="begin"/>
      </w:r>
      <w:r w:rsidR="00D92434">
        <w:rPr>
          <w:lang w:val="en-US"/>
        </w:rPr>
        <w:instrText xml:space="preserve"> REF _Ref43718938 \h </w:instrText>
      </w:r>
      <w:r w:rsidR="00D92434">
        <w:rPr>
          <w:lang w:val="en-US"/>
        </w:rPr>
      </w:r>
      <w:r w:rsidR="00D92434">
        <w:rPr>
          <w:lang w:val="en-US"/>
        </w:rPr>
        <w:fldChar w:fldCharType="separate"/>
      </w:r>
      <w:r w:rsidR="00D92434" w:rsidRPr="00D92434">
        <w:rPr>
          <w:lang w:val="en-US"/>
        </w:rPr>
        <w:t xml:space="preserve">Figure </w:t>
      </w:r>
      <w:r w:rsidR="00D92434">
        <w:rPr>
          <w:noProof/>
          <w:lang w:val="en-US"/>
        </w:rPr>
        <w:t>1</w:t>
      </w:r>
      <w:r w:rsidR="00D92434">
        <w:rPr>
          <w:lang w:val="en-US"/>
        </w:rPr>
        <w:fldChar w:fldCharType="end"/>
      </w:r>
      <w:r w:rsidR="00D92434">
        <w:rPr>
          <w:lang w:val="en-US"/>
        </w:rPr>
        <w:t xml:space="preserve">, </w:t>
      </w:r>
      <w:r w:rsidR="00D92434">
        <w:rPr>
          <w:lang w:val="en-US"/>
        </w:rPr>
        <w:fldChar w:fldCharType="begin"/>
      </w:r>
      <w:r w:rsidR="00D92434">
        <w:rPr>
          <w:lang w:val="en-US"/>
        </w:rPr>
        <w:instrText xml:space="preserve"> REF _Ref43718941 \h </w:instrText>
      </w:r>
      <w:r w:rsidR="00D92434">
        <w:rPr>
          <w:lang w:val="en-US"/>
        </w:rPr>
      </w:r>
      <w:r w:rsidR="00D92434">
        <w:rPr>
          <w:lang w:val="en-US"/>
        </w:rPr>
        <w:fldChar w:fldCharType="separate"/>
      </w:r>
      <w:r w:rsidR="00D92434" w:rsidRPr="00D92434">
        <w:rPr>
          <w:lang w:val="en-US"/>
        </w:rPr>
        <w:t xml:space="preserve">Figure </w:t>
      </w:r>
      <w:r w:rsidR="00D92434" w:rsidRPr="00D92434">
        <w:rPr>
          <w:noProof/>
          <w:lang w:val="en-US"/>
        </w:rPr>
        <w:t>2</w:t>
      </w:r>
      <w:r w:rsidR="00D92434">
        <w:rPr>
          <w:lang w:val="en-US"/>
        </w:rPr>
        <w:fldChar w:fldCharType="end"/>
      </w:r>
      <w:r w:rsidR="00D92434">
        <w:rPr>
          <w:lang w:val="en-US"/>
        </w:rPr>
        <w:t xml:space="preserve"> and </w:t>
      </w:r>
      <w:r w:rsidR="00D92434">
        <w:rPr>
          <w:lang w:val="en-US"/>
        </w:rPr>
        <w:fldChar w:fldCharType="begin"/>
      </w:r>
      <w:r w:rsidR="00D92434">
        <w:rPr>
          <w:lang w:val="en-US"/>
        </w:rPr>
        <w:instrText xml:space="preserve"> REF _Ref43718943 \h </w:instrText>
      </w:r>
      <w:r w:rsidR="00D92434">
        <w:rPr>
          <w:lang w:val="en-US"/>
        </w:rPr>
      </w:r>
      <w:r w:rsidR="00D92434">
        <w:rPr>
          <w:lang w:val="en-US"/>
        </w:rPr>
        <w:fldChar w:fldCharType="separate"/>
      </w:r>
      <w:r w:rsidR="00D92434" w:rsidRPr="00D92434">
        <w:rPr>
          <w:lang w:val="en-US"/>
        </w:rPr>
        <w:t xml:space="preserve">Figure </w:t>
      </w:r>
      <w:r w:rsidR="00D92434" w:rsidRPr="00D92434">
        <w:rPr>
          <w:noProof/>
          <w:lang w:val="en-US"/>
        </w:rPr>
        <w:t>3</w:t>
      </w:r>
      <w:r w:rsidR="00D92434">
        <w:rPr>
          <w:lang w:val="en-US"/>
        </w:rPr>
        <w:fldChar w:fldCharType="end"/>
      </w:r>
      <w:r w:rsidR="00D92434">
        <w:rPr>
          <w:lang w:val="en-US"/>
        </w:rPr>
        <w:t>.</w:t>
      </w:r>
    </w:p>
    <w:p w:rsidR="00D92434" w:rsidRDefault="00D92434" w:rsidP="00D92434">
      <w:pPr>
        <w:keepNext/>
        <w:jc w:val="center"/>
      </w:pPr>
      <w:r>
        <w:rPr>
          <w:noProof/>
          <w:lang w:val="en-US"/>
        </w:rPr>
        <w:drawing>
          <wp:inline distT="0" distB="0" distL="0" distR="0">
            <wp:extent cx="3771900" cy="4071158"/>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9790" cy="4101261"/>
                    </a:xfrm>
                    <a:prstGeom prst="rect">
                      <a:avLst/>
                    </a:prstGeom>
                    <a:noFill/>
                    <a:ln>
                      <a:noFill/>
                    </a:ln>
                  </pic:spPr>
                </pic:pic>
              </a:graphicData>
            </a:graphic>
          </wp:inline>
        </w:drawing>
      </w:r>
    </w:p>
    <w:p w:rsidR="00D92434" w:rsidRPr="00D92434" w:rsidRDefault="00D92434" w:rsidP="00D92434">
      <w:pPr>
        <w:pStyle w:val="Lgende"/>
        <w:jc w:val="center"/>
        <w:rPr>
          <w:lang w:val="en-US"/>
        </w:rPr>
      </w:pPr>
      <w:bookmarkStart w:id="4" w:name="_Ref43718938"/>
      <w:r w:rsidRPr="00D92434">
        <w:rPr>
          <w:lang w:val="en-US"/>
        </w:rPr>
        <w:t xml:space="preserve">Figure </w:t>
      </w:r>
      <w:r>
        <w:fldChar w:fldCharType="begin"/>
      </w:r>
      <w:r w:rsidRPr="00D92434">
        <w:rPr>
          <w:lang w:val="en-US"/>
        </w:rPr>
        <w:instrText xml:space="preserve"> SEQ Figure \* ARABIC </w:instrText>
      </w:r>
      <w:r>
        <w:fldChar w:fldCharType="separate"/>
      </w:r>
      <w:r w:rsidR="009C34BB">
        <w:rPr>
          <w:noProof/>
          <w:lang w:val="en-US"/>
        </w:rPr>
        <w:t>1</w:t>
      </w:r>
      <w:r>
        <w:fldChar w:fldCharType="end"/>
      </w:r>
      <w:bookmarkEnd w:id="4"/>
      <w:r w:rsidRPr="00D92434">
        <w:rPr>
          <w:lang w:val="en-US"/>
        </w:rPr>
        <w:t xml:space="preserve">: 3D view of the </w:t>
      </w:r>
      <w:r>
        <w:rPr>
          <w:lang w:val="en-US"/>
        </w:rPr>
        <w:t>SFO</w:t>
      </w:r>
    </w:p>
    <w:p w:rsidR="00D92434" w:rsidRDefault="00D92434" w:rsidP="00D92434">
      <w:pPr>
        <w:jc w:val="center"/>
        <w:rPr>
          <w:lang w:val="en-US"/>
        </w:rPr>
      </w:pPr>
    </w:p>
    <w:p w:rsidR="00D92434" w:rsidRDefault="00D92434" w:rsidP="00D92434">
      <w:pPr>
        <w:keepNext/>
        <w:jc w:val="center"/>
      </w:pPr>
      <w:r>
        <w:rPr>
          <w:noProof/>
          <w:lang w:val="en-US"/>
        </w:rPr>
        <w:lastRenderedPageBreak/>
        <w:drawing>
          <wp:inline distT="0" distB="0" distL="0" distR="0">
            <wp:extent cx="3371850" cy="337743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3141" cy="3408776"/>
                    </a:xfrm>
                    <a:prstGeom prst="rect">
                      <a:avLst/>
                    </a:prstGeom>
                    <a:noFill/>
                    <a:ln>
                      <a:noFill/>
                    </a:ln>
                  </pic:spPr>
                </pic:pic>
              </a:graphicData>
            </a:graphic>
          </wp:inline>
        </w:drawing>
      </w:r>
    </w:p>
    <w:p w:rsidR="00D92434" w:rsidRDefault="00D92434" w:rsidP="00D92434">
      <w:pPr>
        <w:pStyle w:val="Lgende"/>
        <w:jc w:val="center"/>
        <w:rPr>
          <w:lang w:val="en-US"/>
        </w:rPr>
      </w:pPr>
      <w:bookmarkStart w:id="5" w:name="_Ref43718941"/>
      <w:r w:rsidRPr="00D92434">
        <w:rPr>
          <w:lang w:val="en-US"/>
        </w:rPr>
        <w:t xml:space="preserve">Figure </w:t>
      </w:r>
      <w:r>
        <w:fldChar w:fldCharType="begin"/>
      </w:r>
      <w:r w:rsidRPr="00D92434">
        <w:rPr>
          <w:lang w:val="en-US"/>
        </w:rPr>
        <w:instrText xml:space="preserve"> SEQ Figure \* ARABIC </w:instrText>
      </w:r>
      <w:r>
        <w:fldChar w:fldCharType="separate"/>
      </w:r>
      <w:r w:rsidR="009C34BB">
        <w:rPr>
          <w:noProof/>
          <w:lang w:val="en-US"/>
        </w:rPr>
        <w:t>2</w:t>
      </w:r>
      <w:r>
        <w:fldChar w:fldCharType="end"/>
      </w:r>
      <w:bookmarkEnd w:id="5"/>
      <w:r w:rsidRPr="00D92434">
        <w:rPr>
          <w:lang w:val="en-US"/>
        </w:rPr>
        <w:t xml:space="preserve">: 3D view of the </w:t>
      </w:r>
      <w:r>
        <w:rPr>
          <w:lang w:val="en-US"/>
        </w:rPr>
        <w:t>SFO</w:t>
      </w:r>
    </w:p>
    <w:p w:rsidR="00D92434" w:rsidRDefault="00D92434" w:rsidP="00D92434">
      <w:pPr>
        <w:jc w:val="center"/>
        <w:rPr>
          <w:lang w:val="en-US"/>
        </w:rPr>
      </w:pPr>
    </w:p>
    <w:p w:rsidR="00D92434" w:rsidRDefault="00D92434" w:rsidP="00D92434">
      <w:pPr>
        <w:keepNext/>
        <w:jc w:val="center"/>
      </w:pPr>
      <w:r>
        <w:rPr>
          <w:noProof/>
          <w:lang w:val="en-US"/>
        </w:rPr>
        <w:drawing>
          <wp:inline distT="0" distB="0" distL="0" distR="0">
            <wp:extent cx="1924050" cy="3693537"/>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7748" cy="3719832"/>
                    </a:xfrm>
                    <a:prstGeom prst="rect">
                      <a:avLst/>
                    </a:prstGeom>
                    <a:noFill/>
                    <a:ln>
                      <a:noFill/>
                    </a:ln>
                  </pic:spPr>
                </pic:pic>
              </a:graphicData>
            </a:graphic>
          </wp:inline>
        </w:drawing>
      </w:r>
    </w:p>
    <w:p w:rsidR="00D92434" w:rsidRDefault="00D92434" w:rsidP="00D92434">
      <w:pPr>
        <w:pStyle w:val="Lgende"/>
        <w:jc w:val="center"/>
        <w:rPr>
          <w:lang w:val="en-US"/>
        </w:rPr>
      </w:pPr>
      <w:bookmarkStart w:id="6" w:name="_Ref43718943"/>
      <w:r w:rsidRPr="00D92434">
        <w:rPr>
          <w:lang w:val="en-US"/>
        </w:rPr>
        <w:t xml:space="preserve">Figure </w:t>
      </w:r>
      <w:r>
        <w:fldChar w:fldCharType="begin"/>
      </w:r>
      <w:r w:rsidRPr="00D92434">
        <w:rPr>
          <w:lang w:val="en-US"/>
        </w:rPr>
        <w:instrText xml:space="preserve"> SEQ Figure \* ARABIC </w:instrText>
      </w:r>
      <w:r>
        <w:fldChar w:fldCharType="separate"/>
      </w:r>
      <w:r w:rsidR="009C34BB">
        <w:rPr>
          <w:noProof/>
          <w:lang w:val="en-US"/>
        </w:rPr>
        <w:t>3</w:t>
      </w:r>
      <w:r>
        <w:fldChar w:fldCharType="end"/>
      </w:r>
      <w:bookmarkEnd w:id="6"/>
      <w:r w:rsidRPr="00D92434">
        <w:rPr>
          <w:lang w:val="en-US"/>
        </w:rPr>
        <w:t xml:space="preserve">: 3D view of the </w:t>
      </w:r>
      <w:r>
        <w:rPr>
          <w:lang w:val="en-US"/>
        </w:rPr>
        <w:t>SFO</w:t>
      </w:r>
    </w:p>
    <w:p w:rsidR="004C38C1" w:rsidRDefault="007C2CB3" w:rsidP="00E416FC">
      <w:pPr>
        <w:jc w:val="both"/>
        <w:rPr>
          <w:lang w:val="en-US"/>
        </w:rPr>
      </w:pPr>
      <w:r>
        <w:rPr>
          <w:lang w:val="en-US"/>
        </w:rPr>
        <w:t>The periscope is made of 2 mirrors (</w:t>
      </w:r>
      <w:r w:rsidR="00D92434">
        <w:rPr>
          <w:lang w:val="en-US"/>
        </w:rPr>
        <w:t>FOP</w:t>
      </w:r>
      <w:r w:rsidR="00B148B4">
        <w:rPr>
          <w:lang w:val="en-US"/>
        </w:rPr>
        <w:t xml:space="preserve"> </w:t>
      </w:r>
      <w:r>
        <w:rPr>
          <w:lang w:val="en-US"/>
        </w:rPr>
        <w:t>&amp;</w:t>
      </w:r>
      <w:r w:rsidR="00B148B4">
        <w:rPr>
          <w:lang w:val="en-US"/>
        </w:rPr>
        <w:t xml:space="preserve"> </w:t>
      </w:r>
      <w:r w:rsidR="00D92434">
        <w:rPr>
          <w:lang w:val="en-US"/>
        </w:rPr>
        <w:t>IMG</w:t>
      </w:r>
      <w:r>
        <w:rPr>
          <w:lang w:val="en-US"/>
        </w:rPr>
        <w:t>) on each of the six beams.</w:t>
      </w:r>
      <w:r w:rsidR="00626FF6">
        <w:rPr>
          <w:lang w:val="en-US"/>
        </w:rPr>
        <w:t xml:space="preserve"> The </w:t>
      </w:r>
      <w:r w:rsidR="00F54FFB">
        <w:rPr>
          <w:lang w:val="en-US"/>
        </w:rPr>
        <w:t>6</w:t>
      </w:r>
      <w:r w:rsidR="00626FF6">
        <w:rPr>
          <w:lang w:val="en-US"/>
        </w:rPr>
        <w:t xml:space="preserve"> </w:t>
      </w:r>
      <w:r w:rsidR="00D92434">
        <w:rPr>
          <w:lang w:val="en-US"/>
        </w:rPr>
        <w:t>FOP</w:t>
      </w:r>
      <w:r w:rsidR="00626FF6">
        <w:rPr>
          <w:lang w:val="en-US"/>
        </w:rPr>
        <w:t xml:space="preserve"> mirrors are mounted on a switchable system, each </w:t>
      </w:r>
      <w:r w:rsidR="00D92434">
        <w:rPr>
          <w:lang w:val="en-US"/>
        </w:rPr>
        <w:t>FOP</w:t>
      </w:r>
      <w:r w:rsidR="00626FF6">
        <w:rPr>
          <w:lang w:val="en-US"/>
        </w:rPr>
        <w:t xml:space="preserve"> mirror being mounted independently on a static device </w:t>
      </w:r>
      <w:r w:rsidR="00626FF6">
        <w:rPr>
          <w:lang w:val="en-US"/>
        </w:rPr>
        <w:lastRenderedPageBreak/>
        <w:t xml:space="preserve">permitting a perfectly repeatable position in SPICA mode. The </w:t>
      </w:r>
      <w:r w:rsidR="00F54FFB">
        <w:rPr>
          <w:lang w:val="en-US"/>
        </w:rPr>
        <w:t>6</w:t>
      </w:r>
      <w:r w:rsidR="00626FF6">
        <w:rPr>
          <w:lang w:val="en-US"/>
        </w:rPr>
        <w:t xml:space="preserve"> </w:t>
      </w:r>
      <w:r w:rsidR="00D92434">
        <w:rPr>
          <w:lang w:val="en-US"/>
        </w:rPr>
        <w:t>IMG</w:t>
      </w:r>
      <w:r w:rsidR="00626FF6">
        <w:rPr>
          <w:lang w:val="en-US"/>
        </w:rPr>
        <w:t xml:space="preserve"> mirrors are </w:t>
      </w:r>
      <w:r w:rsidR="00BF6A43">
        <w:rPr>
          <w:lang w:val="en-US"/>
        </w:rPr>
        <w:t xml:space="preserve">mounted on a Tip Tilt system </w:t>
      </w:r>
      <w:r w:rsidR="00626FF6">
        <w:rPr>
          <w:lang w:val="en-US"/>
        </w:rPr>
        <w:t xml:space="preserve">equipped with motorized </w:t>
      </w:r>
      <w:r w:rsidR="00BF6A43">
        <w:rPr>
          <w:lang w:val="en-US"/>
        </w:rPr>
        <w:t xml:space="preserve">actuators </w:t>
      </w:r>
      <w:r w:rsidR="00E416FC">
        <w:rPr>
          <w:lang w:val="en-US"/>
        </w:rPr>
        <w:t xml:space="preserve">(Newport </w:t>
      </w:r>
      <w:r w:rsidR="00BF6A43">
        <w:rPr>
          <w:lang w:val="en-US"/>
        </w:rPr>
        <w:t>pico</w:t>
      </w:r>
      <w:r w:rsidR="00617FC9">
        <w:rPr>
          <w:lang w:val="en-US"/>
        </w:rPr>
        <w:t>-</w:t>
      </w:r>
      <w:r w:rsidR="00BF6A43">
        <w:rPr>
          <w:lang w:val="en-US"/>
        </w:rPr>
        <w:t xml:space="preserve">motor </w:t>
      </w:r>
      <w:r w:rsidR="00E416FC">
        <w:rPr>
          <w:lang w:val="en-US"/>
        </w:rPr>
        <w:t xml:space="preserve">piezo actuators) </w:t>
      </w:r>
      <w:r w:rsidR="00626FF6">
        <w:rPr>
          <w:lang w:val="en-US"/>
        </w:rPr>
        <w:t xml:space="preserve">for the conjugation of the CHARA and SPICA beams, in combination with the six </w:t>
      </w:r>
      <w:r w:rsidR="00D92434">
        <w:rPr>
          <w:lang w:val="en-US"/>
        </w:rPr>
        <w:t>PUP</w:t>
      </w:r>
      <w:r w:rsidR="00626FF6">
        <w:rPr>
          <w:lang w:val="en-US"/>
        </w:rPr>
        <w:t xml:space="preserve"> mirrors located in an image plane on the injection table.</w:t>
      </w:r>
      <w:r w:rsidR="00BF6A43">
        <w:rPr>
          <w:lang w:val="en-US"/>
        </w:rPr>
        <w:t xml:space="preserve"> The stroke and resolution of the Newport pico</w:t>
      </w:r>
      <w:r w:rsidR="00617FC9">
        <w:rPr>
          <w:lang w:val="en-US"/>
        </w:rPr>
        <w:t>-</w:t>
      </w:r>
      <w:r w:rsidR="00BF6A43">
        <w:rPr>
          <w:lang w:val="en-US"/>
        </w:rPr>
        <w:t xml:space="preserve">motor piezo actuators are 9.5mm and 30nm respectively. Besides the rotation center of the IMG Tip Tilt system is defined at the mirror center by construction.  </w:t>
      </w:r>
      <w:r w:rsidR="00095BFE">
        <w:rPr>
          <w:lang w:val="en-US"/>
        </w:rPr>
        <w:t>So, t</w:t>
      </w:r>
      <w:r w:rsidR="00BF6A43">
        <w:rPr>
          <w:lang w:val="en-US"/>
        </w:rPr>
        <w:t>he settings of the IMG mirrors are well within the specifications</w:t>
      </w:r>
      <w:r w:rsidR="004C6237">
        <w:rPr>
          <w:lang w:val="en-US"/>
        </w:rPr>
        <w:t>: the resolution of the Tip Tilt system is 1</w:t>
      </w:r>
      <w:r w:rsidR="004C6237" w:rsidRPr="004C6237">
        <w:rPr>
          <w:rFonts w:ascii="Symbol" w:hAnsi="Symbol"/>
          <w:lang w:val="en-US"/>
        </w:rPr>
        <w:t></w:t>
      </w:r>
      <w:r w:rsidR="004C6237">
        <w:rPr>
          <w:lang w:val="en-US"/>
        </w:rPr>
        <w:t>rad &lt;&lt; specification of 10’’ (48</w:t>
      </w:r>
      <w:r w:rsidR="004C6237" w:rsidRPr="004C6237">
        <w:rPr>
          <w:rFonts w:ascii="Symbol" w:hAnsi="Symbol"/>
          <w:lang w:val="en-US"/>
        </w:rPr>
        <w:t></w:t>
      </w:r>
      <w:r w:rsidR="004C6237">
        <w:rPr>
          <w:lang w:val="en-US"/>
        </w:rPr>
        <w:t>rad).</w:t>
      </w:r>
    </w:p>
    <w:p w:rsidR="00BF6A43" w:rsidRDefault="00BF6A43" w:rsidP="00BF6A43">
      <w:pPr>
        <w:keepNext/>
        <w:jc w:val="center"/>
      </w:pPr>
      <w:r>
        <w:rPr>
          <w:noProof/>
          <w:lang w:val="en-US"/>
        </w:rPr>
        <w:drawing>
          <wp:inline distT="0" distB="0" distL="0" distR="0">
            <wp:extent cx="2971800" cy="2263291"/>
            <wp:effectExtent l="0" t="0" r="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3079" cy="2279497"/>
                    </a:xfrm>
                    <a:prstGeom prst="rect">
                      <a:avLst/>
                    </a:prstGeom>
                    <a:noFill/>
                    <a:ln>
                      <a:noFill/>
                    </a:ln>
                  </pic:spPr>
                </pic:pic>
              </a:graphicData>
            </a:graphic>
          </wp:inline>
        </w:drawing>
      </w:r>
    </w:p>
    <w:p w:rsidR="00BF6A43" w:rsidRDefault="00BF6A43" w:rsidP="00BF6A43">
      <w:pPr>
        <w:pStyle w:val="Lgende"/>
        <w:jc w:val="center"/>
        <w:rPr>
          <w:lang w:val="en-US"/>
        </w:rPr>
      </w:pPr>
      <w:r w:rsidRPr="00BF6A43">
        <w:rPr>
          <w:lang w:val="en-US"/>
        </w:rPr>
        <w:t xml:space="preserve">Figure </w:t>
      </w:r>
      <w:r>
        <w:fldChar w:fldCharType="begin"/>
      </w:r>
      <w:r w:rsidRPr="00BF6A43">
        <w:rPr>
          <w:lang w:val="en-US"/>
        </w:rPr>
        <w:instrText xml:space="preserve"> SEQ Figure \* ARABIC </w:instrText>
      </w:r>
      <w:r>
        <w:fldChar w:fldCharType="separate"/>
      </w:r>
      <w:r w:rsidR="009C34BB">
        <w:rPr>
          <w:noProof/>
          <w:lang w:val="en-US"/>
        </w:rPr>
        <w:t>4</w:t>
      </w:r>
      <w:r>
        <w:fldChar w:fldCharType="end"/>
      </w:r>
      <w:r w:rsidRPr="00BF6A43">
        <w:rPr>
          <w:lang w:val="en-US"/>
        </w:rPr>
        <w:t>: Zoom on the OMG Tip Tilt system</w:t>
      </w:r>
    </w:p>
    <w:p w:rsidR="001B5B1C" w:rsidRDefault="00F54FFB" w:rsidP="00E416FC">
      <w:pPr>
        <w:jc w:val="both"/>
        <w:rPr>
          <w:lang w:val="en-US"/>
        </w:rPr>
      </w:pPr>
      <w:r>
        <w:rPr>
          <w:lang w:val="en-US"/>
        </w:rPr>
        <w:t xml:space="preserve">We plan to use the motor of the VEGA periscope for moving the 6 </w:t>
      </w:r>
      <w:r w:rsidR="00D92434">
        <w:rPr>
          <w:lang w:val="en-US"/>
        </w:rPr>
        <w:t>FOP</w:t>
      </w:r>
      <w:r>
        <w:rPr>
          <w:lang w:val="en-US"/>
        </w:rPr>
        <w:t xml:space="preserve"> mirrors simultaneously. We checked that the whole motor/gearbox (Faulhaber: </w:t>
      </w:r>
      <w:hyperlink r:id="rId14" w:history="1">
        <w:r w:rsidRPr="00FC05CA">
          <w:rPr>
            <w:rStyle w:val="Lienhypertexte"/>
            <w:lang w:val="en-US"/>
          </w:rPr>
          <w:t>MicroMotor 3242G024CR</w:t>
        </w:r>
      </w:hyperlink>
      <w:r>
        <w:rPr>
          <w:lang w:val="en-US"/>
        </w:rPr>
        <w:t xml:space="preserve">  and </w:t>
      </w:r>
      <w:hyperlink r:id="rId15" w:history="1">
        <w:r w:rsidRPr="00FC05CA">
          <w:rPr>
            <w:rStyle w:val="Lienhypertexte"/>
            <w:lang w:val="en-US"/>
          </w:rPr>
          <w:t>gearbox 38/2S415:1</w:t>
        </w:r>
      </w:hyperlink>
      <w:r>
        <w:rPr>
          <w:lang w:val="en-US"/>
        </w:rPr>
        <w:t xml:space="preserve">) can drive the 6 </w:t>
      </w:r>
      <w:r w:rsidR="00D92434">
        <w:rPr>
          <w:lang w:val="en-US"/>
        </w:rPr>
        <w:t>FOP</w:t>
      </w:r>
      <w:r>
        <w:rPr>
          <w:lang w:val="en-US"/>
        </w:rPr>
        <w:t xml:space="preserve"> mirrors without any problem. </w:t>
      </w:r>
      <w:r w:rsidR="002345DE">
        <w:rPr>
          <w:lang w:val="en-US"/>
        </w:rPr>
        <w:t xml:space="preserve">Through an eccentric drive, the 6 </w:t>
      </w:r>
      <w:r w:rsidR="00D92434">
        <w:rPr>
          <w:lang w:val="en-US"/>
        </w:rPr>
        <w:t>FOP</w:t>
      </w:r>
      <w:r w:rsidR="002345DE">
        <w:rPr>
          <w:lang w:val="en-US"/>
        </w:rPr>
        <w:t xml:space="preserve"> mirrors </w:t>
      </w:r>
      <w:r w:rsidR="001B5B1C">
        <w:rPr>
          <w:lang w:val="en-US"/>
        </w:rPr>
        <w:t>go</w:t>
      </w:r>
      <w:r w:rsidR="002345DE">
        <w:rPr>
          <w:lang w:val="en-US"/>
        </w:rPr>
        <w:t xml:space="preserve"> from the </w:t>
      </w:r>
      <w:r w:rsidR="001B5B1C">
        <w:rPr>
          <w:lang w:val="en-US"/>
        </w:rPr>
        <w:t>DOWN</w:t>
      </w:r>
      <w:r w:rsidR="002345DE">
        <w:rPr>
          <w:lang w:val="en-US"/>
        </w:rPr>
        <w:t xml:space="preserve"> position (beams sent to SPICA) to the </w:t>
      </w:r>
      <w:r w:rsidR="001B5B1C">
        <w:rPr>
          <w:lang w:val="en-US"/>
        </w:rPr>
        <w:t>UP</w:t>
      </w:r>
      <w:r w:rsidR="002345DE">
        <w:rPr>
          <w:lang w:val="en-US"/>
        </w:rPr>
        <w:t xml:space="preserve"> position</w:t>
      </w:r>
      <w:r w:rsidR="001B5B1C">
        <w:rPr>
          <w:lang w:val="en-US"/>
        </w:rPr>
        <w:t xml:space="preserve"> (CHARA reference source)</w:t>
      </w:r>
      <w:r w:rsidR="002345DE">
        <w:rPr>
          <w:lang w:val="en-US"/>
        </w:rPr>
        <w:t>.</w:t>
      </w:r>
      <w:r w:rsidR="001B5B1C">
        <w:rPr>
          <w:lang w:val="en-US"/>
        </w:rPr>
        <w:t xml:space="preserve"> 2 limit </w:t>
      </w:r>
      <w:r w:rsidR="00832166">
        <w:rPr>
          <w:lang w:val="en-US"/>
        </w:rPr>
        <w:t>switches</w:t>
      </w:r>
      <w:r w:rsidR="001B5B1C">
        <w:rPr>
          <w:lang w:val="en-US"/>
        </w:rPr>
        <w:t xml:space="preserve"> defin</w:t>
      </w:r>
      <w:r w:rsidR="007C44A3">
        <w:rPr>
          <w:lang w:val="en-US"/>
        </w:rPr>
        <w:t>e</w:t>
      </w:r>
      <w:r w:rsidR="001B5B1C">
        <w:rPr>
          <w:lang w:val="en-US"/>
        </w:rPr>
        <w:t xml:space="preserve"> these UP/DOWN positions.</w:t>
      </w:r>
      <w:r w:rsidR="00BF6A43">
        <w:rPr>
          <w:lang w:val="en-US"/>
        </w:rPr>
        <w:t xml:space="preserve"> </w:t>
      </w:r>
    </w:p>
    <w:p w:rsidR="00F54FFB" w:rsidRDefault="001B5B1C" w:rsidP="00E416FC">
      <w:pPr>
        <w:jc w:val="both"/>
        <w:rPr>
          <w:lang w:val="en-US"/>
        </w:rPr>
      </w:pPr>
      <w:r>
        <w:rPr>
          <w:lang w:val="en-US"/>
        </w:rPr>
        <w:t xml:space="preserve">Each </w:t>
      </w:r>
      <w:r w:rsidR="00D92434">
        <w:rPr>
          <w:lang w:val="en-US"/>
        </w:rPr>
        <w:t>FOP</w:t>
      </w:r>
      <w:r>
        <w:rPr>
          <w:lang w:val="en-US"/>
        </w:rPr>
        <w:t xml:space="preserve"> mirror rests on a support which is fixed on the motor axis.  A spring maintains it on its support except for the </w:t>
      </w:r>
      <w:r w:rsidR="00927249">
        <w:rPr>
          <w:lang w:val="en-US"/>
        </w:rPr>
        <w:t>UP</w:t>
      </w:r>
      <w:r>
        <w:rPr>
          <w:lang w:val="en-US"/>
        </w:rPr>
        <w:t xml:space="preserve"> position. </w:t>
      </w:r>
      <w:r w:rsidR="008573A6">
        <w:rPr>
          <w:lang w:val="en-US"/>
        </w:rPr>
        <w:t xml:space="preserve">In this position, the spring pulls the M1 mirror on kinematic points. This system </w:t>
      </w:r>
      <w:r w:rsidR="007C44A3">
        <w:rPr>
          <w:lang w:val="en-US"/>
        </w:rPr>
        <w:t>(illustrated in</w:t>
      </w:r>
      <w:r w:rsidR="00D104B7">
        <w:rPr>
          <w:lang w:val="en-US"/>
        </w:rPr>
        <w:t xml:space="preserve"> </w:t>
      </w:r>
      <w:r w:rsidR="00D104B7">
        <w:rPr>
          <w:lang w:val="en-US"/>
        </w:rPr>
        <w:fldChar w:fldCharType="begin"/>
      </w:r>
      <w:r w:rsidR="00D104B7">
        <w:rPr>
          <w:lang w:val="en-US"/>
        </w:rPr>
        <w:instrText xml:space="preserve"> REF _Ref43719422 \h </w:instrText>
      </w:r>
      <w:r w:rsidR="00D104B7">
        <w:rPr>
          <w:lang w:val="en-US"/>
        </w:rPr>
      </w:r>
      <w:r w:rsidR="00D104B7">
        <w:rPr>
          <w:lang w:val="en-US"/>
        </w:rPr>
        <w:fldChar w:fldCharType="separate"/>
      </w:r>
      <w:r w:rsidR="00FA1A1D" w:rsidRPr="00D104B7">
        <w:rPr>
          <w:lang w:val="en-US"/>
        </w:rPr>
        <w:t xml:space="preserve">Figure </w:t>
      </w:r>
      <w:r w:rsidR="00FA1A1D">
        <w:rPr>
          <w:noProof/>
          <w:lang w:val="en-US"/>
        </w:rPr>
        <w:t>5</w:t>
      </w:r>
      <w:r w:rsidR="00D104B7">
        <w:rPr>
          <w:lang w:val="en-US"/>
        </w:rPr>
        <w:fldChar w:fldCharType="end"/>
      </w:r>
      <w:r w:rsidR="007C44A3">
        <w:rPr>
          <w:lang w:val="en-US"/>
        </w:rPr>
        <w:t xml:space="preserve">) </w:t>
      </w:r>
      <w:r w:rsidR="008573A6">
        <w:rPr>
          <w:lang w:val="en-US"/>
        </w:rPr>
        <w:t>guarantees a good repeatability.</w:t>
      </w:r>
      <w:r w:rsidR="00BF6A43">
        <w:rPr>
          <w:lang w:val="en-US"/>
        </w:rPr>
        <w:t xml:space="preserve"> Based on our experience </w:t>
      </w:r>
      <w:r w:rsidR="00095BFE">
        <w:rPr>
          <w:lang w:val="en-US"/>
        </w:rPr>
        <w:t>with</w:t>
      </w:r>
      <w:r w:rsidR="00BF6A43">
        <w:rPr>
          <w:lang w:val="en-US"/>
        </w:rPr>
        <w:t xml:space="preserve"> the VEGA periscope, we expect a repeatability well within the specifications</w:t>
      </w:r>
      <w:r w:rsidR="004C6237">
        <w:rPr>
          <w:lang w:val="en-US"/>
        </w:rPr>
        <w:t xml:space="preserve"> (the pupil is not translated more than 1mm, so 5% of its diameter and that its deviation is smaller than 10’’)</w:t>
      </w:r>
      <w:r w:rsidR="00BF6A43">
        <w:rPr>
          <w:lang w:val="en-US"/>
        </w:rPr>
        <w:t>. We plan to check it as soon as the module will be ready.</w:t>
      </w:r>
    </w:p>
    <w:p w:rsidR="00D104B7" w:rsidRDefault="00D92434" w:rsidP="00D104B7">
      <w:pPr>
        <w:keepNext/>
        <w:jc w:val="center"/>
      </w:pPr>
      <w:r>
        <w:rPr>
          <w:noProof/>
          <w:lang w:val="en-US"/>
        </w:rPr>
        <w:lastRenderedPageBreak/>
        <w:drawing>
          <wp:inline distT="0" distB="0" distL="0" distR="0">
            <wp:extent cx="2752725" cy="259321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9922" cy="2618834"/>
                    </a:xfrm>
                    <a:prstGeom prst="rect">
                      <a:avLst/>
                    </a:prstGeom>
                    <a:noFill/>
                    <a:ln>
                      <a:noFill/>
                    </a:ln>
                  </pic:spPr>
                </pic:pic>
              </a:graphicData>
            </a:graphic>
          </wp:inline>
        </w:drawing>
      </w:r>
      <w:r>
        <w:rPr>
          <w:noProof/>
          <w:lang w:val="en-US"/>
        </w:rPr>
        <w:drawing>
          <wp:inline distT="0" distB="0" distL="0" distR="0">
            <wp:extent cx="2809875" cy="2559077"/>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5993" cy="2582864"/>
                    </a:xfrm>
                    <a:prstGeom prst="rect">
                      <a:avLst/>
                    </a:prstGeom>
                    <a:noFill/>
                    <a:ln>
                      <a:noFill/>
                    </a:ln>
                  </pic:spPr>
                </pic:pic>
              </a:graphicData>
            </a:graphic>
          </wp:inline>
        </w:drawing>
      </w:r>
    </w:p>
    <w:p w:rsidR="00D92434" w:rsidRDefault="00D104B7" w:rsidP="00D104B7">
      <w:pPr>
        <w:pStyle w:val="Lgende"/>
        <w:jc w:val="center"/>
        <w:rPr>
          <w:lang w:val="en-US"/>
        </w:rPr>
      </w:pPr>
      <w:bookmarkStart w:id="7" w:name="_Ref43719422"/>
      <w:r w:rsidRPr="00D104B7">
        <w:rPr>
          <w:lang w:val="en-US"/>
        </w:rPr>
        <w:t xml:space="preserve">Figure </w:t>
      </w:r>
      <w:r>
        <w:fldChar w:fldCharType="begin"/>
      </w:r>
      <w:r w:rsidRPr="00D104B7">
        <w:rPr>
          <w:lang w:val="en-US"/>
        </w:rPr>
        <w:instrText xml:space="preserve"> SEQ Figure \* ARABIC </w:instrText>
      </w:r>
      <w:r>
        <w:fldChar w:fldCharType="separate"/>
      </w:r>
      <w:r w:rsidR="009C34BB">
        <w:rPr>
          <w:noProof/>
          <w:lang w:val="en-US"/>
        </w:rPr>
        <w:t>5</w:t>
      </w:r>
      <w:r>
        <w:fldChar w:fldCharType="end"/>
      </w:r>
      <w:bookmarkEnd w:id="7"/>
      <w:r w:rsidRPr="00D104B7">
        <w:rPr>
          <w:lang w:val="en-US"/>
        </w:rPr>
        <w:t>: Zoom on the FOP swi</w:t>
      </w:r>
      <w:r>
        <w:rPr>
          <w:lang w:val="en-US"/>
        </w:rPr>
        <w:t>tchable system</w:t>
      </w:r>
      <w:r w:rsidRPr="00D104B7">
        <w:rPr>
          <w:lang w:val="en-US"/>
        </w:rPr>
        <w:t>: UP position (left) and DOWN position (right)</w:t>
      </w:r>
    </w:p>
    <w:p w:rsidR="008312C1" w:rsidRPr="008312C1" w:rsidRDefault="008312C1" w:rsidP="008312C1">
      <w:pPr>
        <w:rPr>
          <w:lang w:val="en-GB"/>
        </w:rPr>
      </w:pPr>
    </w:p>
    <w:p w:rsidR="00E416FC" w:rsidRDefault="00E416FC" w:rsidP="00E95F99">
      <w:pPr>
        <w:pStyle w:val="Titre2"/>
        <w:numPr>
          <w:ilvl w:val="1"/>
          <w:numId w:val="23"/>
        </w:numPr>
        <w:rPr>
          <w:lang w:val="en-US"/>
        </w:rPr>
      </w:pPr>
      <w:bookmarkStart w:id="8" w:name="_Toc44920785"/>
      <w:r w:rsidRPr="001841AB">
        <w:rPr>
          <w:lang w:val="en-US"/>
        </w:rPr>
        <w:t>Custom Rotation Stage</w:t>
      </w:r>
      <w:bookmarkEnd w:id="8"/>
    </w:p>
    <w:p w:rsidR="005075FB" w:rsidRDefault="008312C1" w:rsidP="00D104B7">
      <w:pPr>
        <w:jc w:val="both"/>
        <w:rPr>
          <w:lang w:val="en-US"/>
        </w:rPr>
      </w:pPr>
      <w:r>
        <w:rPr>
          <w:lang w:val="en-US"/>
        </w:rPr>
        <w:t xml:space="preserve">In the SPICA injection Table, there are 17 motorized rotation stages (12 for ADC and 5 for PDC). Such commercial rotation stage costs at least 500€ without the controller. We decided to develop a custom “low cost” motorized rotation stage. </w:t>
      </w:r>
      <w:r w:rsidR="00432E3D">
        <w:rPr>
          <w:lang w:val="en-US"/>
        </w:rPr>
        <w:t xml:space="preserve">A prototype of the </w:t>
      </w:r>
      <w:r>
        <w:rPr>
          <w:lang w:val="en-US"/>
        </w:rPr>
        <w:t>system is presented in</w:t>
      </w:r>
      <w:r w:rsidR="00D104B7">
        <w:rPr>
          <w:lang w:val="en-US"/>
        </w:rPr>
        <w:t xml:space="preserve"> </w:t>
      </w:r>
      <w:r w:rsidR="00D104B7">
        <w:rPr>
          <w:lang w:val="en-US"/>
        </w:rPr>
        <w:fldChar w:fldCharType="begin"/>
      </w:r>
      <w:r w:rsidR="00D104B7">
        <w:rPr>
          <w:lang w:val="en-US"/>
        </w:rPr>
        <w:instrText xml:space="preserve"> REF _Ref43386484 \h </w:instrText>
      </w:r>
      <w:r w:rsidR="00D104B7">
        <w:rPr>
          <w:lang w:val="en-US"/>
        </w:rPr>
      </w:r>
      <w:r w:rsidR="00D104B7">
        <w:rPr>
          <w:lang w:val="en-US"/>
        </w:rPr>
        <w:fldChar w:fldCharType="separate"/>
      </w:r>
      <w:r w:rsidR="00FA1A1D" w:rsidRPr="00D92434">
        <w:rPr>
          <w:lang w:val="en-US"/>
        </w:rPr>
        <w:t xml:space="preserve">Figure </w:t>
      </w:r>
      <w:r w:rsidR="00FA1A1D">
        <w:rPr>
          <w:noProof/>
          <w:lang w:val="en-US"/>
        </w:rPr>
        <w:t>6</w:t>
      </w:r>
      <w:r w:rsidR="00D104B7">
        <w:rPr>
          <w:lang w:val="en-US"/>
        </w:rPr>
        <w:fldChar w:fldCharType="end"/>
      </w:r>
      <w:r w:rsidR="005075FB">
        <w:rPr>
          <w:lang w:val="en-US"/>
        </w:rPr>
        <w:t>.</w:t>
      </w:r>
    </w:p>
    <w:p w:rsidR="008312C1" w:rsidRPr="008312C1" w:rsidRDefault="008312C1" w:rsidP="008312C1">
      <w:pPr>
        <w:jc w:val="both"/>
        <w:rPr>
          <w:lang w:val="en-US"/>
        </w:rPr>
      </w:pPr>
      <w:r>
        <w:rPr>
          <w:lang w:val="en-US"/>
        </w:rPr>
        <w:t xml:space="preserve">It is composed of a small gear wheel fixed on a stepper motor which drives a big gear wheel thanks to a toothed belt. We </w:t>
      </w:r>
      <w:r w:rsidR="007E5AC4">
        <w:rPr>
          <w:lang w:val="en-US"/>
        </w:rPr>
        <w:t>select</w:t>
      </w:r>
      <w:r>
        <w:rPr>
          <w:lang w:val="en-US"/>
        </w:rPr>
        <w:t xml:space="preserve">ed </w:t>
      </w:r>
      <w:r w:rsidR="007E5AC4">
        <w:rPr>
          <w:lang w:val="en-US"/>
        </w:rPr>
        <w:t>a hybrid stepper motor from Lin Engineering (</w:t>
      </w:r>
      <w:hyperlink r:id="rId18" w:history="1">
        <w:r w:rsidR="007E5AC4" w:rsidRPr="007E5AC4">
          <w:rPr>
            <w:rStyle w:val="Lienhypertexte"/>
            <w:lang w:val="en-US"/>
          </w:rPr>
          <w:t>WO-3709V-03</w:t>
        </w:r>
      </w:hyperlink>
      <w:r w:rsidR="007E5AC4">
        <w:rPr>
          <w:lang w:val="en-US"/>
        </w:rPr>
        <w:t xml:space="preserve">) with a step angle of 0.9°. The angular resolution of the system is therefore given by the ratio </w:t>
      </w:r>
      <w:r w:rsidR="00432E3D">
        <w:rPr>
          <w:lang w:val="en-US"/>
        </w:rPr>
        <w:t xml:space="preserve">of the number of teeth </w:t>
      </w:r>
      <w:r w:rsidR="007E5AC4">
        <w:rPr>
          <w:lang w:val="en-US"/>
        </w:rPr>
        <w:t xml:space="preserve">between both gear wheels. </w:t>
      </w:r>
      <w:r w:rsidR="00432E3D">
        <w:rPr>
          <w:lang w:val="en-US"/>
        </w:rPr>
        <w:t>Even if we decide to operate the stepper motor on full steps only, w</w:t>
      </w:r>
      <w:r w:rsidR="007E5AC4">
        <w:rPr>
          <w:lang w:val="en-US"/>
        </w:rPr>
        <w:t>e can easily achieve the ADC and PDC specifications: 0.5° and 0.1° respectively</w:t>
      </w:r>
      <w:r w:rsidR="005075FB">
        <w:rPr>
          <w:lang w:val="en-US"/>
        </w:rPr>
        <w:t xml:space="preserve"> (see SPICA-VIS-0004)</w:t>
      </w:r>
      <w:r w:rsidR="007E5AC4">
        <w:rPr>
          <w:lang w:val="en-US"/>
        </w:rPr>
        <w:t xml:space="preserve">. </w:t>
      </w:r>
    </w:p>
    <w:p w:rsidR="005075FB" w:rsidRDefault="008312C1" w:rsidP="005075FB">
      <w:pPr>
        <w:keepNext/>
        <w:jc w:val="center"/>
      </w:pPr>
      <w:r>
        <w:rPr>
          <w:noProof/>
          <w:lang w:val="en-US"/>
        </w:rPr>
        <w:drawing>
          <wp:inline distT="0" distB="0" distL="0" distR="0">
            <wp:extent cx="3648075" cy="2190750"/>
            <wp:effectExtent l="0" t="0" r="9525"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132" t="13436" r="12562" b="35903"/>
                    <a:stretch/>
                  </pic:blipFill>
                  <pic:spPr bwMode="auto">
                    <a:xfrm>
                      <a:off x="0" y="0"/>
                      <a:ext cx="3648075" cy="2190750"/>
                    </a:xfrm>
                    <a:prstGeom prst="rect">
                      <a:avLst/>
                    </a:prstGeom>
                    <a:noFill/>
                    <a:ln>
                      <a:noFill/>
                    </a:ln>
                    <a:extLst>
                      <a:ext uri="{53640926-AAD7-44D8-BBD7-CCE9431645EC}">
                        <a14:shadowObscured xmlns:a14="http://schemas.microsoft.com/office/drawing/2010/main"/>
                      </a:ext>
                    </a:extLst>
                  </pic:spPr>
                </pic:pic>
              </a:graphicData>
            </a:graphic>
          </wp:inline>
        </w:drawing>
      </w:r>
    </w:p>
    <w:p w:rsidR="008150CF" w:rsidRDefault="005075FB" w:rsidP="005075FB">
      <w:pPr>
        <w:pStyle w:val="Lgende"/>
        <w:jc w:val="center"/>
        <w:rPr>
          <w:lang w:val="en-US"/>
        </w:rPr>
      </w:pPr>
      <w:bookmarkStart w:id="9" w:name="_Ref43386484"/>
      <w:r w:rsidRPr="00D92434">
        <w:rPr>
          <w:lang w:val="en-US"/>
        </w:rPr>
        <w:t xml:space="preserve">Figure </w:t>
      </w:r>
      <w:r>
        <w:fldChar w:fldCharType="begin"/>
      </w:r>
      <w:r w:rsidRPr="00D92434">
        <w:rPr>
          <w:lang w:val="en-US"/>
        </w:rPr>
        <w:instrText xml:space="preserve"> SEQ Figure \* ARABIC </w:instrText>
      </w:r>
      <w:r>
        <w:fldChar w:fldCharType="separate"/>
      </w:r>
      <w:r w:rsidR="009C34BB">
        <w:rPr>
          <w:noProof/>
          <w:lang w:val="en-US"/>
        </w:rPr>
        <w:t>6</w:t>
      </w:r>
      <w:r>
        <w:fldChar w:fldCharType="end"/>
      </w:r>
      <w:bookmarkEnd w:id="9"/>
      <w:r w:rsidRPr="00D92434">
        <w:rPr>
          <w:lang w:val="en-US"/>
        </w:rPr>
        <w:t>: Custom rotation stage prototype</w:t>
      </w:r>
    </w:p>
    <w:p w:rsidR="00432E3D" w:rsidRDefault="00432E3D" w:rsidP="00432E3D">
      <w:pPr>
        <w:jc w:val="both"/>
        <w:rPr>
          <w:lang w:val="en-US"/>
        </w:rPr>
      </w:pPr>
    </w:p>
    <w:p w:rsidR="00432E3D" w:rsidRDefault="00432E3D" w:rsidP="00432E3D">
      <w:pPr>
        <w:jc w:val="both"/>
        <w:rPr>
          <w:lang w:val="en-US"/>
        </w:rPr>
      </w:pPr>
      <w:r>
        <w:rPr>
          <w:lang w:val="en-US"/>
        </w:rPr>
        <w:t>In terms of repeatability, we did some tests with the prototype. We obtained an angular repeatability of 0.02° (RMS).</w:t>
      </w:r>
    </w:p>
    <w:p w:rsidR="005075FB" w:rsidRDefault="005075FB" w:rsidP="00432E3D">
      <w:pPr>
        <w:jc w:val="both"/>
        <w:rPr>
          <w:lang w:val="en-US"/>
        </w:rPr>
      </w:pPr>
      <w:r>
        <w:rPr>
          <w:lang w:val="en-US"/>
        </w:rPr>
        <w:lastRenderedPageBreak/>
        <w:t>The price of this custom rotation stage is around 100€.</w:t>
      </w:r>
    </w:p>
    <w:p w:rsidR="00254423" w:rsidRDefault="00254423" w:rsidP="00254423">
      <w:pPr>
        <w:pStyle w:val="Titre2"/>
        <w:numPr>
          <w:ilvl w:val="1"/>
          <w:numId w:val="23"/>
        </w:numPr>
        <w:rPr>
          <w:lang w:val="en-GB"/>
        </w:rPr>
      </w:pPr>
      <w:bookmarkStart w:id="10" w:name="_Toc44920786"/>
      <w:r>
        <w:rPr>
          <w:lang w:val="en-GB"/>
        </w:rPr>
        <w:t>Atmospheric Dispersion Compensator (ADC)</w:t>
      </w:r>
      <w:bookmarkEnd w:id="10"/>
    </w:p>
    <w:p w:rsidR="00254423" w:rsidRPr="00254423" w:rsidRDefault="00254423" w:rsidP="00254423">
      <w:pPr>
        <w:jc w:val="both"/>
        <w:rPr>
          <w:lang w:val="en-GB"/>
        </w:rPr>
      </w:pPr>
      <w:r>
        <w:rPr>
          <w:lang w:val="en-GB"/>
        </w:rPr>
        <w:t xml:space="preserve">The mechanical design of the ADC is </w:t>
      </w:r>
      <w:r w:rsidR="00473A70">
        <w:rPr>
          <w:lang w:val="en-GB"/>
        </w:rPr>
        <w:t>presented</w:t>
      </w:r>
      <w:r>
        <w:rPr>
          <w:lang w:val="en-GB"/>
        </w:rPr>
        <w:t xml:space="preserve"> in </w:t>
      </w:r>
      <w:r>
        <w:rPr>
          <w:lang w:val="en-GB"/>
        </w:rPr>
        <w:fldChar w:fldCharType="begin"/>
      </w:r>
      <w:r>
        <w:rPr>
          <w:lang w:val="en-GB"/>
        </w:rPr>
        <w:instrText xml:space="preserve"> REF _Ref44920455 \h  \* MERGEFORMAT </w:instrText>
      </w:r>
      <w:r>
        <w:rPr>
          <w:lang w:val="en-GB"/>
        </w:rPr>
      </w:r>
      <w:r>
        <w:rPr>
          <w:lang w:val="en-GB"/>
        </w:rPr>
        <w:fldChar w:fldCharType="separate"/>
      </w:r>
      <w:r w:rsidRPr="00254423">
        <w:rPr>
          <w:lang w:val="en-US"/>
        </w:rPr>
        <w:t xml:space="preserve">Figure </w:t>
      </w:r>
      <w:r w:rsidRPr="00254423">
        <w:rPr>
          <w:noProof/>
          <w:lang w:val="en-US"/>
        </w:rPr>
        <w:t>7</w:t>
      </w:r>
      <w:r>
        <w:rPr>
          <w:lang w:val="en-GB"/>
        </w:rPr>
        <w:fldChar w:fldCharType="end"/>
      </w:r>
      <w:r>
        <w:rPr>
          <w:lang w:val="en-GB"/>
        </w:rPr>
        <w:t xml:space="preserve">. Each ADC is composed of 2 custom rotation stages on which the prisms are glued. </w:t>
      </w:r>
      <w:r w:rsidR="00473A70">
        <w:rPr>
          <w:lang w:val="en-GB"/>
        </w:rPr>
        <w:t xml:space="preserve">The 12 rotation stages are fixed on a first plate (upper part of </w:t>
      </w:r>
      <w:r w:rsidR="00473A70">
        <w:rPr>
          <w:lang w:val="en-GB"/>
        </w:rPr>
        <w:fldChar w:fldCharType="begin"/>
      </w:r>
      <w:r w:rsidR="00473A70">
        <w:rPr>
          <w:lang w:val="en-GB"/>
        </w:rPr>
        <w:instrText xml:space="preserve"> REF _Ref44920455 \h </w:instrText>
      </w:r>
      <w:r w:rsidR="00473A70">
        <w:rPr>
          <w:lang w:val="en-GB"/>
        </w:rPr>
      </w:r>
      <w:r w:rsidR="00473A70">
        <w:rPr>
          <w:lang w:val="en-GB"/>
        </w:rPr>
        <w:fldChar w:fldCharType="separate"/>
      </w:r>
      <w:r w:rsidR="00473A70" w:rsidRPr="00254423">
        <w:rPr>
          <w:lang w:val="en-US"/>
        </w:rPr>
        <w:t xml:space="preserve">Figure </w:t>
      </w:r>
      <w:r w:rsidR="00473A70">
        <w:rPr>
          <w:noProof/>
          <w:lang w:val="en-US"/>
        </w:rPr>
        <w:t>7</w:t>
      </w:r>
      <w:r w:rsidR="00473A70">
        <w:rPr>
          <w:lang w:val="en-GB"/>
        </w:rPr>
        <w:fldChar w:fldCharType="end"/>
      </w:r>
      <w:r w:rsidR="00473A70">
        <w:rPr>
          <w:lang w:val="en-GB"/>
        </w:rPr>
        <w:t xml:space="preserve">). </w:t>
      </w:r>
      <w:r>
        <w:rPr>
          <w:lang w:val="en-GB"/>
        </w:rPr>
        <w:t>Th</w:t>
      </w:r>
      <w:r w:rsidR="00473A70">
        <w:rPr>
          <w:lang w:val="en-GB"/>
        </w:rPr>
        <w:t xml:space="preserve">is module is then attached to </w:t>
      </w:r>
      <w:bookmarkStart w:id="11" w:name="_GoBack"/>
      <w:bookmarkEnd w:id="11"/>
      <w:r>
        <w:rPr>
          <w:lang w:val="en-GB"/>
        </w:rPr>
        <w:t>the SFO structure over the first optics of the CHARA visible table.</w:t>
      </w:r>
    </w:p>
    <w:p w:rsidR="00254423" w:rsidRPr="00473A70" w:rsidRDefault="00473A70" w:rsidP="00254423">
      <w:pPr>
        <w:keepNext/>
        <w:jc w:val="center"/>
        <w:rPr>
          <w:lang w:val="en-GB"/>
        </w:rPr>
      </w:pPr>
      <w:r w:rsidRPr="00473A70">
        <w:rPr>
          <w:noProof/>
          <w:lang w:val="en-GB"/>
        </w:rPr>
        <w:drawing>
          <wp:inline distT="0" distB="0" distL="0" distR="0">
            <wp:extent cx="5124450" cy="2633398"/>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7991" cy="2645495"/>
                    </a:xfrm>
                    <a:prstGeom prst="rect">
                      <a:avLst/>
                    </a:prstGeom>
                    <a:noFill/>
                    <a:ln>
                      <a:noFill/>
                    </a:ln>
                  </pic:spPr>
                </pic:pic>
              </a:graphicData>
            </a:graphic>
          </wp:inline>
        </w:drawing>
      </w:r>
      <w:r w:rsidRPr="00473A70">
        <w:rPr>
          <w:noProof/>
          <w:lang w:val="en-GB"/>
        </w:rPr>
        <w:drawing>
          <wp:inline distT="0" distB="0" distL="0" distR="0">
            <wp:extent cx="4419600" cy="3855458"/>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5760" cy="3860832"/>
                    </a:xfrm>
                    <a:prstGeom prst="rect">
                      <a:avLst/>
                    </a:prstGeom>
                    <a:noFill/>
                    <a:ln>
                      <a:noFill/>
                    </a:ln>
                  </pic:spPr>
                </pic:pic>
              </a:graphicData>
            </a:graphic>
          </wp:inline>
        </w:drawing>
      </w:r>
    </w:p>
    <w:p w:rsidR="00254423" w:rsidRDefault="00254423" w:rsidP="00254423">
      <w:pPr>
        <w:pStyle w:val="Lgende"/>
        <w:jc w:val="center"/>
        <w:rPr>
          <w:lang w:val="en-US"/>
        </w:rPr>
      </w:pPr>
      <w:bookmarkStart w:id="12" w:name="_Ref44920455"/>
      <w:r w:rsidRPr="00254423">
        <w:rPr>
          <w:lang w:val="en-US"/>
        </w:rPr>
        <w:t xml:space="preserve">Figure </w:t>
      </w:r>
      <w:r>
        <w:fldChar w:fldCharType="begin"/>
      </w:r>
      <w:r w:rsidRPr="00254423">
        <w:rPr>
          <w:lang w:val="en-US"/>
        </w:rPr>
        <w:instrText xml:space="preserve"> SEQ Figure \* ARABIC </w:instrText>
      </w:r>
      <w:r>
        <w:fldChar w:fldCharType="separate"/>
      </w:r>
      <w:r w:rsidR="009C34BB">
        <w:rPr>
          <w:noProof/>
          <w:lang w:val="en-US"/>
        </w:rPr>
        <w:t>7</w:t>
      </w:r>
      <w:r>
        <w:fldChar w:fldCharType="end"/>
      </w:r>
      <w:bookmarkEnd w:id="12"/>
      <w:r w:rsidRPr="00254423">
        <w:rPr>
          <w:lang w:val="en-US"/>
        </w:rPr>
        <w:t>: 3D view of ADC</w:t>
      </w:r>
    </w:p>
    <w:p w:rsidR="00E96EE6" w:rsidRDefault="00254423" w:rsidP="00254423">
      <w:pPr>
        <w:pStyle w:val="Titre2"/>
        <w:ind w:firstLine="567"/>
        <w:rPr>
          <w:lang w:val="en-GB"/>
        </w:rPr>
      </w:pPr>
      <w:bookmarkStart w:id="13" w:name="_Toc44920787"/>
      <w:r>
        <w:rPr>
          <w:lang w:val="en-GB"/>
        </w:rPr>
        <w:lastRenderedPageBreak/>
        <w:t xml:space="preserve">2.4 </w:t>
      </w:r>
      <w:r w:rsidR="003002E7" w:rsidRPr="001841AB">
        <w:rPr>
          <w:lang w:val="en-GB"/>
        </w:rPr>
        <w:t>I</w:t>
      </w:r>
      <w:r w:rsidR="003002E7">
        <w:rPr>
          <w:lang w:val="en-GB"/>
        </w:rPr>
        <w:t>N</w:t>
      </w:r>
      <w:r w:rsidR="003002E7" w:rsidRPr="001841AB">
        <w:rPr>
          <w:lang w:val="en-GB"/>
        </w:rPr>
        <w:t>jection Module</w:t>
      </w:r>
      <w:r w:rsidR="003002E7">
        <w:rPr>
          <w:lang w:val="en-GB"/>
        </w:rPr>
        <w:t xml:space="preserve"> (INM)</w:t>
      </w:r>
      <w:bookmarkEnd w:id="13"/>
    </w:p>
    <w:p w:rsidR="00FA1A1D" w:rsidRDefault="00E96EE6" w:rsidP="00E96EE6">
      <w:pPr>
        <w:pStyle w:val="Sansinterligne"/>
        <w:jc w:val="both"/>
        <w:rPr>
          <w:lang w:val="en-US"/>
        </w:rPr>
      </w:pPr>
      <w:r>
        <w:rPr>
          <w:lang w:val="en-GB"/>
        </w:rPr>
        <w:t xml:space="preserve">The INM is a lens system </w:t>
      </w:r>
      <w:r w:rsidRPr="008A1407">
        <w:rPr>
          <w:lang w:val="en-US"/>
        </w:rPr>
        <w:t>made with an achromatic doublet and a plano-convex, from Thorlabs.</w:t>
      </w:r>
      <w:r>
        <w:rPr>
          <w:lang w:val="en-US"/>
        </w:rPr>
        <w:t xml:space="preserve"> We decided to use Thorlabs tubes to maintain the lenses at their adequate position. The fiber must be at the exact focus (+/- 10</w:t>
      </w:r>
      <w:r w:rsidRPr="00E96EE6">
        <w:rPr>
          <w:rFonts w:ascii="Symbol" w:hAnsi="Symbol"/>
          <w:lang w:val="en-US"/>
        </w:rPr>
        <w:t></w:t>
      </w:r>
      <w:r>
        <w:rPr>
          <w:lang w:val="en-US"/>
        </w:rPr>
        <w:t xml:space="preserve">m) of the plano-convex lens in order to maximize the coupling. </w:t>
      </w:r>
      <w:r w:rsidR="009C34BB">
        <w:rPr>
          <w:lang w:val="en-US"/>
        </w:rPr>
        <w:t xml:space="preserve">We selected a </w:t>
      </w:r>
      <w:r w:rsidR="009C34BB">
        <w:rPr>
          <w:lang w:val="en-GB"/>
        </w:rPr>
        <w:t xml:space="preserve">high precision zoom housing (Thorlabs) which could be fixed to the tube. The FC/PC adapter is mounted on the movable part of the zoom housing. The system is presented in </w:t>
      </w:r>
      <w:r w:rsidR="009C34BB">
        <w:rPr>
          <w:lang w:val="en-GB"/>
        </w:rPr>
        <w:fldChar w:fldCharType="begin"/>
      </w:r>
      <w:r w:rsidR="009C34BB">
        <w:rPr>
          <w:lang w:val="en-GB"/>
        </w:rPr>
        <w:instrText xml:space="preserve"> REF _Ref43720925 \h </w:instrText>
      </w:r>
      <w:r w:rsidR="009C34BB">
        <w:rPr>
          <w:lang w:val="en-GB"/>
        </w:rPr>
      </w:r>
      <w:r w:rsidR="009C34BB">
        <w:rPr>
          <w:lang w:val="en-GB"/>
        </w:rPr>
        <w:fldChar w:fldCharType="separate"/>
      </w:r>
      <w:r w:rsidR="009C34BB" w:rsidRPr="002E4A2B">
        <w:rPr>
          <w:lang w:val="en-US"/>
        </w:rPr>
        <w:t xml:space="preserve">Figure </w:t>
      </w:r>
      <w:r w:rsidR="009C34BB">
        <w:rPr>
          <w:noProof/>
          <w:lang w:val="en-US"/>
        </w:rPr>
        <w:t>9</w:t>
      </w:r>
      <w:r w:rsidR="009C34BB">
        <w:rPr>
          <w:lang w:val="en-GB"/>
        </w:rPr>
        <w:fldChar w:fldCharType="end"/>
      </w:r>
      <w:r w:rsidR="009C34BB">
        <w:rPr>
          <w:lang w:val="en-GB"/>
        </w:rPr>
        <w:t>. The centering of the fiber in the plane perpendicular to the tube is no</w:t>
      </w:r>
      <w:r w:rsidR="00B14DBD">
        <w:rPr>
          <w:lang w:val="en-GB"/>
        </w:rPr>
        <w:t xml:space="preserve">t </w:t>
      </w:r>
      <w:r w:rsidR="009C34BB">
        <w:rPr>
          <w:lang w:val="en-GB"/>
        </w:rPr>
        <w:t>adjustable. It is given by the Thorlabs tube system (</w:t>
      </w:r>
      <w:r w:rsidR="009C34BB" w:rsidRPr="008A1407">
        <w:rPr>
          <w:lang w:val="en-US"/>
        </w:rPr>
        <w:t xml:space="preserve">the tolerance </w:t>
      </w:r>
      <w:r w:rsidR="009C34BB">
        <w:rPr>
          <w:lang w:val="en-US"/>
        </w:rPr>
        <w:t>of the centering</w:t>
      </w:r>
      <w:r w:rsidR="009C34BB" w:rsidRPr="008A1407">
        <w:rPr>
          <w:lang w:val="en-US"/>
        </w:rPr>
        <w:t xml:space="preserve"> is not so tight</w:t>
      </w:r>
      <w:r w:rsidR="009C34BB">
        <w:rPr>
          <w:lang w:val="en-US"/>
        </w:rPr>
        <w:t>)</w:t>
      </w:r>
      <w:r w:rsidR="009C34BB">
        <w:rPr>
          <w:lang w:val="en-GB"/>
        </w:rPr>
        <w:t>. The high precision zoom housing provides 4.1mm of linear travel at 0.5mm per revolution without rotating the optical element mounted in it. This zoom housing provides also a locking system.</w:t>
      </w:r>
      <w:r>
        <w:rPr>
          <w:lang w:val="en-US"/>
        </w:rPr>
        <w:t xml:space="preserve"> </w:t>
      </w:r>
      <w:r w:rsidR="00FA1A1D">
        <w:rPr>
          <w:lang w:val="en-US"/>
        </w:rPr>
        <w:t xml:space="preserve">We developed a testbench for measuring the coupling efficiency of this module. The testbench is presented in </w:t>
      </w:r>
      <w:r w:rsidR="00FA1A1D">
        <w:rPr>
          <w:lang w:val="en-US"/>
        </w:rPr>
        <w:fldChar w:fldCharType="begin"/>
      </w:r>
      <w:r w:rsidR="00FA1A1D">
        <w:rPr>
          <w:lang w:val="en-US"/>
        </w:rPr>
        <w:instrText xml:space="preserve"> REF _Ref43902152 \h </w:instrText>
      </w:r>
      <w:r w:rsidR="00FA1A1D">
        <w:rPr>
          <w:lang w:val="en-US"/>
        </w:rPr>
      </w:r>
      <w:r w:rsidR="00FA1A1D">
        <w:rPr>
          <w:lang w:val="en-US"/>
        </w:rPr>
        <w:fldChar w:fldCharType="separate"/>
      </w:r>
      <w:r w:rsidR="00254423" w:rsidRPr="00FA1A1D">
        <w:rPr>
          <w:lang w:val="en-US"/>
        </w:rPr>
        <w:t xml:space="preserve">Figure </w:t>
      </w:r>
      <w:r w:rsidR="00254423">
        <w:rPr>
          <w:noProof/>
          <w:lang w:val="en-US"/>
        </w:rPr>
        <w:t>8</w:t>
      </w:r>
      <w:r w:rsidR="00FA1A1D">
        <w:rPr>
          <w:lang w:val="en-US"/>
        </w:rPr>
        <w:fldChar w:fldCharType="end"/>
      </w:r>
      <w:r w:rsidR="00FA1A1D">
        <w:rPr>
          <w:lang w:val="en-US"/>
        </w:rPr>
        <w:t xml:space="preserve">. The light coming from a collimated source is divided into 2 parts thanks to a beam splitter. The first part is directly imaged on the detector, the second part is injected into the fiber. A motorized Tip Tilt system is placed just before the injection module in order to optimize the coupling. </w:t>
      </w:r>
    </w:p>
    <w:p w:rsidR="00FA1A1D" w:rsidRDefault="00FA1A1D" w:rsidP="00E96EE6">
      <w:pPr>
        <w:pStyle w:val="Sansinterligne"/>
        <w:jc w:val="both"/>
        <w:rPr>
          <w:lang w:val="en-US"/>
        </w:rPr>
      </w:pPr>
    </w:p>
    <w:p w:rsidR="00FA1A1D" w:rsidRDefault="008409F8" w:rsidP="00FA1A1D">
      <w:pPr>
        <w:pStyle w:val="Sansinterligne"/>
        <w:keepNext/>
        <w:jc w:val="center"/>
      </w:pPr>
      <w:r>
        <w:rPr>
          <w:noProof/>
        </w:rPr>
        <w:drawing>
          <wp:inline distT="0" distB="0" distL="0" distR="0">
            <wp:extent cx="2805788" cy="2104341"/>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0762" cy="2115571"/>
                    </a:xfrm>
                    <a:prstGeom prst="rect">
                      <a:avLst/>
                    </a:prstGeom>
                    <a:noFill/>
                    <a:ln>
                      <a:noFill/>
                    </a:ln>
                  </pic:spPr>
                </pic:pic>
              </a:graphicData>
            </a:graphic>
          </wp:inline>
        </w:drawing>
      </w:r>
      <w:r w:rsidRPr="008409F8">
        <w:t xml:space="preserve"> </w:t>
      </w:r>
      <w:r>
        <w:rPr>
          <w:noProof/>
        </w:rPr>
        <w:drawing>
          <wp:inline distT="0" distB="0" distL="0" distR="0">
            <wp:extent cx="2795954" cy="2096964"/>
            <wp:effectExtent l="0" t="0" r="444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3053" cy="2102288"/>
                    </a:xfrm>
                    <a:prstGeom prst="rect">
                      <a:avLst/>
                    </a:prstGeom>
                    <a:noFill/>
                    <a:ln>
                      <a:noFill/>
                    </a:ln>
                  </pic:spPr>
                </pic:pic>
              </a:graphicData>
            </a:graphic>
          </wp:inline>
        </w:drawing>
      </w:r>
    </w:p>
    <w:p w:rsidR="00FA1A1D" w:rsidRDefault="00FA1A1D" w:rsidP="00FA1A1D">
      <w:pPr>
        <w:pStyle w:val="Lgende"/>
        <w:jc w:val="center"/>
        <w:rPr>
          <w:lang w:val="en-US"/>
        </w:rPr>
      </w:pPr>
      <w:bookmarkStart w:id="14" w:name="_Ref43902152"/>
      <w:r w:rsidRPr="00FA1A1D">
        <w:rPr>
          <w:lang w:val="en-US"/>
        </w:rPr>
        <w:t xml:space="preserve">Figure </w:t>
      </w:r>
      <w:r>
        <w:fldChar w:fldCharType="begin"/>
      </w:r>
      <w:r w:rsidRPr="00FA1A1D">
        <w:rPr>
          <w:lang w:val="en-US"/>
        </w:rPr>
        <w:instrText xml:space="preserve"> SEQ Figure \* ARABIC </w:instrText>
      </w:r>
      <w:r>
        <w:fldChar w:fldCharType="separate"/>
      </w:r>
      <w:r w:rsidR="009C34BB">
        <w:rPr>
          <w:noProof/>
          <w:lang w:val="en-US"/>
        </w:rPr>
        <w:t>8</w:t>
      </w:r>
      <w:r>
        <w:fldChar w:fldCharType="end"/>
      </w:r>
      <w:bookmarkEnd w:id="14"/>
      <w:r w:rsidRPr="00FA1A1D">
        <w:rPr>
          <w:lang w:val="en-US"/>
        </w:rPr>
        <w:t>: Injection Testbench</w:t>
      </w:r>
      <w:r w:rsidR="00646A9A">
        <w:rPr>
          <w:lang w:val="en-US"/>
        </w:rPr>
        <w:t xml:space="preserve"> </w:t>
      </w:r>
      <w:r w:rsidRPr="00FA1A1D">
        <w:rPr>
          <w:lang w:val="en-US"/>
        </w:rPr>
        <w:t>(left) and zoom on the injection module (right)</w:t>
      </w:r>
    </w:p>
    <w:p w:rsidR="00FA1A1D" w:rsidRDefault="00E96EE6" w:rsidP="00E96EE6">
      <w:pPr>
        <w:pStyle w:val="Sansinterligne"/>
        <w:jc w:val="both"/>
        <w:rPr>
          <w:lang w:val="en-US"/>
        </w:rPr>
      </w:pPr>
      <w:r>
        <w:rPr>
          <w:lang w:val="en-US"/>
        </w:rPr>
        <w:t>W</w:t>
      </w:r>
      <w:r w:rsidR="00FA1A1D">
        <w:rPr>
          <w:lang w:val="en-US"/>
        </w:rPr>
        <w:t>ith this prototype, w</w:t>
      </w:r>
      <w:r>
        <w:rPr>
          <w:lang w:val="en-US"/>
        </w:rPr>
        <w:t>e reached a coupling of 7</w:t>
      </w:r>
      <w:r w:rsidR="009C34BB">
        <w:rPr>
          <w:lang w:val="en-US"/>
        </w:rPr>
        <w:t>5</w:t>
      </w:r>
      <w:r>
        <w:rPr>
          <w:lang w:val="en-US"/>
        </w:rPr>
        <w:t xml:space="preserve">% </w:t>
      </w:r>
      <w:r w:rsidR="004A3187">
        <w:rPr>
          <w:lang w:val="en-US"/>
        </w:rPr>
        <w:t xml:space="preserve">(corrected from the wave front aberrations, </w:t>
      </w:r>
      <w:r w:rsidR="004A3187" w:rsidRPr="004A3187">
        <w:rPr>
          <w:rFonts w:ascii="Symbol" w:hAnsi="Symbol"/>
          <w:lang w:val="en-US"/>
        </w:rPr>
        <w:t></w:t>
      </w:r>
      <w:r w:rsidR="004A3187">
        <w:rPr>
          <w:lang w:val="en-US"/>
        </w:rPr>
        <w:t xml:space="preserve">/10 rms at 633nm) </w:t>
      </w:r>
      <w:r>
        <w:rPr>
          <w:lang w:val="en-US"/>
        </w:rPr>
        <w:t xml:space="preserve">instead of </w:t>
      </w:r>
      <w:r w:rsidR="00341899">
        <w:rPr>
          <w:lang w:val="en-US"/>
        </w:rPr>
        <w:t xml:space="preserve">the theoretical 83%. </w:t>
      </w:r>
    </w:p>
    <w:p w:rsidR="00341899" w:rsidRPr="003534C0" w:rsidRDefault="00B056F2" w:rsidP="00E96EE6">
      <w:pPr>
        <w:pStyle w:val="Sansinterligne"/>
        <w:jc w:val="both"/>
        <w:rPr>
          <w:lang w:val="en-GB"/>
        </w:rPr>
      </w:pPr>
      <w:r>
        <w:rPr>
          <w:lang w:val="en-US"/>
        </w:rPr>
        <w:t xml:space="preserve">This prototype seems to be in the specification (coupling loss lower than 10% of the theoretical value) but </w:t>
      </w:r>
      <w:r>
        <w:rPr>
          <w:lang w:val="en-GB"/>
        </w:rPr>
        <w:t>w</w:t>
      </w:r>
      <w:r w:rsidR="004A3187">
        <w:rPr>
          <w:lang w:val="en-GB"/>
        </w:rPr>
        <w:t>e still need to check that the coupling is constant over the whole spectral band [650,850].</w:t>
      </w:r>
      <w:r>
        <w:rPr>
          <w:lang w:val="en-GB"/>
        </w:rPr>
        <w:t xml:space="preserve"> </w:t>
      </w:r>
    </w:p>
    <w:p w:rsidR="003002E7" w:rsidRDefault="003002E7" w:rsidP="00E96EE6">
      <w:pPr>
        <w:pStyle w:val="Sansinterligne"/>
        <w:jc w:val="both"/>
        <w:rPr>
          <w:lang w:val="en-GB"/>
        </w:rPr>
      </w:pPr>
      <w:r>
        <w:rPr>
          <w:lang w:val="en-GB"/>
        </w:rPr>
        <w:br/>
      </w:r>
    </w:p>
    <w:p w:rsidR="003002E7" w:rsidRDefault="003002E7" w:rsidP="003002E7">
      <w:pPr>
        <w:keepNext/>
        <w:jc w:val="center"/>
      </w:pPr>
      <w:r w:rsidRPr="005E023B">
        <w:rPr>
          <w:noProof/>
          <w:color w:val="FF0000"/>
          <w:lang w:eastAsia="fr-FR"/>
        </w:rPr>
        <w:drawing>
          <wp:inline distT="0" distB="0" distL="0" distR="0" wp14:anchorId="73EA93AA" wp14:editId="092FC910">
            <wp:extent cx="5760720" cy="141033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5760720" cy="1410335"/>
                    </a:xfrm>
                    <a:prstGeom prst="rect">
                      <a:avLst/>
                    </a:prstGeom>
                    <a:noFill/>
                    <a:ln>
                      <a:noFill/>
                    </a:ln>
                  </pic:spPr>
                </pic:pic>
              </a:graphicData>
            </a:graphic>
          </wp:inline>
        </w:drawing>
      </w:r>
    </w:p>
    <w:p w:rsidR="003002E7" w:rsidRDefault="003002E7" w:rsidP="003002E7">
      <w:pPr>
        <w:pStyle w:val="Lgende"/>
        <w:jc w:val="center"/>
        <w:rPr>
          <w:lang w:val="en-US"/>
        </w:rPr>
      </w:pPr>
      <w:bookmarkStart w:id="15" w:name="_Ref43720925"/>
      <w:r w:rsidRPr="002E4A2B">
        <w:rPr>
          <w:lang w:val="en-US"/>
        </w:rPr>
        <w:t xml:space="preserve">Figure </w:t>
      </w:r>
      <w:r>
        <w:fldChar w:fldCharType="begin"/>
      </w:r>
      <w:r w:rsidRPr="002E4A2B">
        <w:rPr>
          <w:lang w:val="en-US"/>
        </w:rPr>
        <w:instrText xml:space="preserve"> SEQ Figure \* ARABIC </w:instrText>
      </w:r>
      <w:r>
        <w:fldChar w:fldCharType="separate"/>
      </w:r>
      <w:r w:rsidR="009C34BB">
        <w:rPr>
          <w:noProof/>
          <w:lang w:val="en-US"/>
        </w:rPr>
        <w:t>9</w:t>
      </w:r>
      <w:r>
        <w:fldChar w:fldCharType="end"/>
      </w:r>
      <w:bookmarkEnd w:id="15"/>
      <w:r w:rsidRPr="002E4A2B">
        <w:rPr>
          <w:lang w:val="en-US"/>
        </w:rPr>
        <w:t>: INjection Module Mechanical Design</w:t>
      </w:r>
    </w:p>
    <w:p w:rsidR="004C38C1" w:rsidRDefault="004C38C1" w:rsidP="00254423">
      <w:pPr>
        <w:pStyle w:val="Titre1"/>
        <w:numPr>
          <w:ilvl w:val="0"/>
          <w:numId w:val="29"/>
        </w:numPr>
        <w:rPr>
          <w:lang w:val="en-US"/>
        </w:rPr>
      </w:pPr>
      <w:bookmarkStart w:id="16" w:name="_Toc44920788"/>
      <w:r>
        <w:rPr>
          <w:lang w:val="en-US"/>
        </w:rPr>
        <w:t>Spectrograph</w:t>
      </w:r>
      <w:bookmarkEnd w:id="16"/>
    </w:p>
    <w:p w:rsidR="00BD17FA" w:rsidRDefault="00475399" w:rsidP="00475399">
      <w:pPr>
        <w:jc w:val="both"/>
        <w:rPr>
          <w:lang w:val="en-US"/>
        </w:rPr>
      </w:pPr>
      <w:r>
        <w:rPr>
          <w:lang w:val="en-US"/>
        </w:rPr>
        <w:t xml:space="preserve">The mechanical design of the spectrograph will start at the end of </w:t>
      </w:r>
      <w:r w:rsidR="004C38C1">
        <w:rPr>
          <w:lang w:val="en-US"/>
        </w:rPr>
        <w:t>the optical design.</w:t>
      </w:r>
      <w:r>
        <w:rPr>
          <w:lang w:val="en-US"/>
        </w:rPr>
        <w:t xml:space="preserve"> But we can already identif</w:t>
      </w:r>
      <w:r w:rsidR="00DB73A8">
        <w:rPr>
          <w:lang w:val="en-US"/>
        </w:rPr>
        <w:t>y</w:t>
      </w:r>
      <w:r>
        <w:rPr>
          <w:lang w:val="en-US"/>
        </w:rPr>
        <w:t xml:space="preserve"> </w:t>
      </w:r>
      <w:r w:rsidR="00BD17FA">
        <w:rPr>
          <w:lang w:val="en-US"/>
        </w:rPr>
        <w:t>the complex modules in terms of mechanical design:</w:t>
      </w:r>
    </w:p>
    <w:p w:rsidR="00BD17FA" w:rsidRDefault="00BD17FA" w:rsidP="00BD17FA">
      <w:pPr>
        <w:pStyle w:val="Paragraphedeliste"/>
        <w:numPr>
          <w:ilvl w:val="0"/>
          <w:numId w:val="28"/>
        </w:numPr>
        <w:jc w:val="both"/>
        <w:rPr>
          <w:lang w:val="en-US"/>
        </w:rPr>
      </w:pPr>
      <w:r w:rsidRPr="00BD17FA">
        <w:rPr>
          <w:lang w:val="en-US"/>
        </w:rPr>
        <w:lastRenderedPageBreak/>
        <w:t>The Dispersion System (DIS)</w:t>
      </w:r>
      <w:r>
        <w:rPr>
          <w:lang w:val="en-US"/>
        </w:rPr>
        <w:t xml:space="preserve"> contains several motorized axes: one rotation stage for selecting the dispersive elements, one rotation stage for selecting the central wavelength of the MEDIUM spectral resolution, one rotation stage for selecting the central wavelength of the HIGH spectral resolution and one linear stage for inserting the prism for the LOW spectral resolution.</w:t>
      </w:r>
      <w:r w:rsidR="00CF03CE">
        <w:rPr>
          <w:lang w:val="en-US"/>
        </w:rPr>
        <w:t xml:space="preserve"> We keep also the option to re-use the mechanical system of the VEGA dispersion system. In this system, the same motor is sued for selecting the central wavelength of several dispersive optics.</w:t>
      </w:r>
    </w:p>
    <w:p w:rsidR="00BD17FA" w:rsidRDefault="00BD17FA" w:rsidP="00BD17FA">
      <w:pPr>
        <w:pStyle w:val="Paragraphedeliste"/>
        <w:numPr>
          <w:ilvl w:val="0"/>
          <w:numId w:val="28"/>
        </w:numPr>
        <w:jc w:val="both"/>
        <w:rPr>
          <w:lang w:val="en-US"/>
        </w:rPr>
      </w:pPr>
      <w:r>
        <w:rPr>
          <w:lang w:val="en-US"/>
        </w:rPr>
        <w:t>The Reception Module (RCM) holds the V Groove. We have already designed such support for FRIEND.</w:t>
      </w:r>
    </w:p>
    <w:p w:rsidR="00BD17FA" w:rsidRPr="00BD17FA" w:rsidRDefault="00BD17FA" w:rsidP="00BD17FA">
      <w:pPr>
        <w:pStyle w:val="Paragraphedeliste"/>
        <w:numPr>
          <w:ilvl w:val="0"/>
          <w:numId w:val="28"/>
        </w:numPr>
        <w:jc w:val="both"/>
        <w:rPr>
          <w:lang w:val="en-US"/>
        </w:rPr>
      </w:pPr>
      <w:r>
        <w:rPr>
          <w:lang w:val="en-US"/>
        </w:rPr>
        <w:t>The Fiber Back Illumination module (FBI) will be motorized in order to back-illuminate all fibers simultaneously.</w:t>
      </w:r>
    </w:p>
    <w:p w:rsidR="004C38C1" w:rsidRDefault="004C38C1" w:rsidP="00254423">
      <w:pPr>
        <w:pStyle w:val="Titre1"/>
        <w:numPr>
          <w:ilvl w:val="0"/>
          <w:numId w:val="29"/>
        </w:numPr>
        <w:rPr>
          <w:lang w:val="en-US"/>
        </w:rPr>
      </w:pPr>
      <w:bookmarkStart w:id="17" w:name="_Toc44920789"/>
      <w:r>
        <w:rPr>
          <w:lang w:val="en-US"/>
        </w:rPr>
        <w:t>STS-VIS</w:t>
      </w:r>
      <w:bookmarkEnd w:id="17"/>
    </w:p>
    <w:p w:rsidR="00B91845" w:rsidRDefault="00B91845" w:rsidP="00C65649">
      <w:pPr>
        <w:jc w:val="both"/>
        <w:rPr>
          <w:lang w:val="en-US"/>
        </w:rPr>
      </w:pPr>
      <w:r>
        <w:rPr>
          <w:lang w:val="en-US"/>
        </w:rPr>
        <w:t>The STS-VIS module is a copy of the STS IR folding mirror module. It will be installed on the metrology table</w:t>
      </w:r>
      <w:r w:rsidR="00C65649">
        <w:rPr>
          <w:lang w:val="en-US"/>
        </w:rPr>
        <w:t xml:space="preserve"> next to</w:t>
      </w:r>
      <w:r>
        <w:rPr>
          <w:lang w:val="en-US"/>
        </w:rPr>
        <w:t xml:space="preserve"> the STS IR folding mirror module. Its mechanical design is presented in </w:t>
      </w:r>
      <w:r>
        <w:rPr>
          <w:lang w:val="en-US"/>
        </w:rPr>
        <w:fldChar w:fldCharType="begin"/>
      </w:r>
      <w:r>
        <w:rPr>
          <w:lang w:val="en-US"/>
        </w:rPr>
        <w:instrText xml:space="preserve"> REF _Ref43722285 \h </w:instrText>
      </w:r>
      <w:r w:rsidR="00C65649">
        <w:rPr>
          <w:lang w:val="en-US"/>
        </w:rPr>
        <w:instrText xml:space="preserve"> \* MERGEFORMAT </w:instrText>
      </w:r>
      <w:r>
        <w:rPr>
          <w:lang w:val="en-US"/>
        </w:rPr>
      </w:r>
      <w:r>
        <w:rPr>
          <w:lang w:val="en-US"/>
        </w:rPr>
        <w:fldChar w:fldCharType="separate"/>
      </w:r>
      <w:r w:rsidRPr="00B148B4">
        <w:rPr>
          <w:lang w:val="en-US"/>
        </w:rPr>
        <w:t xml:space="preserve"> </w:t>
      </w:r>
      <w:r w:rsidR="00830246">
        <w:rPr>
          <w:noProof/>
          <w:lang w:val="en-US"/>
        </w:rPr>
        <w:t>Figure</w:t>
      </w:r>
      <w:r>
        <w:rPr>
          <w:lang w:val="en-US"/>
        </w:rPr>
        <w:fldChar w:fldCharType="end"/>
      </w:r>
      <w:r w:rsidR="00830246">
        <w:rPr>
          <w:lang w:val="en-US"/>
        </w:rPr>
        <w:t xml:space="preserve"> </w:t>
      </w:r>
      <w:r w:rsidR="009C34BB">
        <w:rPr>
          <w:lang w:val="en-US"/>
        </w:rPr>
        <w:t>11</w:t>
      </w:r>
      <w:r>
        <w:rPr>
          <w:lang w:val="en-US"/>
        </w:rPr>
        <w:t xml:space="preserve">. </w:t>
      </w:r>
      <w:r w:rsidR="00C65649">
        <w:rPr>
          <w:lang w:val="en-US"/>
        </w:rPr>
        <w:t>The plate supporting the 6 beam-splitters is fixed on a linear translation stage (Newport). This linear stage could be moved thanks to a stepper motor (</w:t>
      </w:r>
      <w:r w:rsidR="00C65649" w:rsidRPr="00C65649">
        <w:rPr>
          <w:lang w:val="en-US"/>
        </w:rPr>
        <w:t>LE14S3150</w:t>
      </w:r>
      <w:r w:rsidR="00C65649">
        <w:rPr>
          <w:lang w:val="en-US"/>
        </w:rPr>
        <w:t xml:space="preserve"> from Lin Engineering). We used 2 limit switches in order to define the ON (light coming from the STS sent to SPICA-VIS) and OFF (light coming from the telescope sent to SPICA-VIS)</w:t>
      </w:r>
      <w:r w:rsidR="00E7268B">
        <w:rPr>
          <w:lang w:val="en-US"/>
        </w:rPr>
        <w:t xml:space="preserve"> positions</w:t>
      </w:r>
      <w:r w:rsidR="00C65649">
        <w:rPr>
          <w:lang w:val="en-US"/>
        </w:rPr>
        <w:t xml:space="preserve">. We decided to use </w:t>
      </w:r>
      <w:r w:rsidR="009C34BB">
        <w:rPr>
          <w:lang w:val="en-US"/>
        </w:rPr>
        <w:t>dichroic beamsplitters from Thorlabs (</w:t>
      </w:r>
      <w:hyperlink r:id="rId25" w:history="1">
        <w:r w:rsidR="009C34BB" w:rsidRPr="009C34BB">
          <w:rPr>
            <w:rStyle w:val="Lienhypertexte"/>
            <w:lang w:val="en-US"/>
          </w:rPr>
          <w:t>DMLP900L</w:t>
        </w:r>
      </w:hyperlink>
      <w:r w:rsidR="009C34BB" w:rsidRPr="009C34BB">
        <w:rPr>
          <w:lang w:val="en-US"/>
        </w:rPr>
        <w:t>)</w:t>
      </w:r>
      <w:r w:rsidR="00C65649">
        <w:rPr>
          <w:lang w:val="en-US"/>
        </w:rPr>
        <w:t>.</w:t>
      </w:r>
      <w:r w:rsidR="00E7268B">
        <w:rPr>
          <w:lang w:val="en-US"/>
        </w:rPr>
        <w:t xml:space="preserve"> </w:t>
      </w:r>
      <w:r w:rsidR="009C34BB">
        <w:rPr>
          <w:lang w:val="en-US"/>
        </w:rPr>
        <w:t xml:space="preserve">The wavelengths below 900nm will be reflected towards visible instrument and the wavelengths above 900nm will go towards STS_IR mirrors (see </w:t>
      </w:r>
      <w:r w:rsidR="009C34BB">
        <w:rPr>
          <w:lang w:val="en-US"/>
        </w:rPr>
        <w:fldChar w:fldCharType="begin"/>
      </w:r>
      <w:r w:rsidR="009C34BB">
        <w:rPr>
          <w:lang w:val="en-US"/>
        </w:rPr>
        <w:instrText xml:space="preserve"> REF _Ref45030309 \h </w:instrText>
      </w:r>
      <w:r w:rsidR="009C34BB">
        <w:rPr>
          <w:lang w:val="en-US"/>
        </w:rPr>
      </w:r>
      <w:r w:rsidR="009C34BB">
        <w:rPr>
          <w:lang w:val="en-US"/>
        </w:rPr>
        <w:fldChar w:fldCharType="separate"/>
      </w:r>
      <w:r w:rsidR="009C34BB" w:rsidRPr="009C34BB">
        <w:rPr>
          <w:lang w:val="en-US"/>
        </w:rPr>
        <w:t xml:space="preserve">Figure </w:t>
      </w:r>
      <w:r w:rsidR="009C34BB" w:rsidRPr="009C34BB">
        <w:rPr>
          <w:noProof/>
          <w:lang w:val="en-US"/>
        </w:rPr>
        <w:t>10</w:t>
      </w:r>
      <w:r w:rsidR="009C34BB">
        <w:rPr>
          <w:lang w:val="en-US"/>
        </w:rPr>
        <w:fldChar w:fldCharType="end"/>
      </w:r>
      <w:r w:rsidR="009C34BB">
        <w:rPr>
          <w:lang w:val="en-US"/>
        </w:rPr>
        <w:t xml:space="preserve">). </w:t>
      </w:r>
      <w:r w:rsidR="00E7268B">
        <w:rPr>
          <w:lang w:val="en-US"/>
        </w:rPr>
        <w:t xml:space="preserve">They are mounted on motorized </w:t>
      </w:r>
      <w:r w:rsidR="003534C0">
        <w:rPr>
          <w:lang w:val="en-US"/>
        </w:rPr>
        <w:t>Tip Tilt</w:t>
      </w:r>
      <w:r w:rsidR="00E7268B">
        <w:rPr>
          <w:lang w:val="en-US"/>
        </w:rPr>
        <w:t xml:space="preserve"> modules (</w:t>
      </w:r>
      <w:r w:rsidR="00E7268B" w:rsidRPr="00E7268B">
        <w:rPr>
          <w:lang w:val="en-US"/>
        </w:rPr>
        <w:t>8742-4-8821-LL</w:t>
      </w:r>
      <w:r w:rsidR="00E7268B">
        <w:rPr>
          <w:lang w:val="en-US"/>
        </w:rPr>
        <w:t xml:space="preserve"> from Newport).</w:t>
      </w:r>
    </w:p>
    <w:p w:rsidR="009C34BB" w:rsidRDefault="009C34BB" w:rsidP="009C34BB">
      <w:pPr>
        <w:keepNext/>
        <w:jc w:val="both"/>
      </w:pPr>
      <w:r w:rsidRPr="009C34BB">
        <w:rPr>
          <w:noProof/>
          <w:lang w:val="en-US"/>
        </w:rPr>
        <w:drawing>
          <wp:inline distT="0" distB="0" distL="0" distR="0" wp14:anchorId="5222CCE5" wp14:editId="58FE49BE">
            <wp:extent cx="5760720" cy="3270885"/>
            <wp:effectExtent l="0" t="0" r="0"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270885"/>
                    </a:xfrm>
                    <a:prstGeom prst="rect">
                      <a:avLst/>
                    </a:prstGeom>
                  </pic:spPr>
                </pic:pic>
              </a:graphicData>
            </a:graphic>
          </wp:inline>
        </w:drawing>
      </w:r>
    </w:p>
    <w:p w:rsidR="009C34BB" w:rsidRDefault="009C34BB" w:rsidP="009C34BB">
      <w:pPr>
        <w:pStyle w:val="Lgende"/>
        <w:jc w:val="center"/>
        <w:rPr>
          <w:lang w:val="en-US"/>
        </w:rPr>
      </w:pPr>
      <w:bookmarkStart w:id="18" w:name="_Ref45030309"/>
      <w:r w:rsidRPr="00473A70">
        <w:rPr>
          <w:lang w:val="en-US"/>
        </w:rPr>
        <w:t xml:space="preserve">Figure </w:t>
      </w:r>
      <w:r w:rsidR="0029081C">
        <w:fldChar w:fldCharType="begin"/>
      </w:r>
      <w:r w:rsidR="0029081C" w:rsidRPr="00473A70">
        <w:rPr>
          <w:lang w:val="en-US"/>
        </w:rPr>
        <w:instrText xml:space="preserve"> SEQ Figure \* ARABIC </w:instrText>
      </w:r>
      <w:r w:rsidR="0029081C">
        <w:fldChar w:fldCharType="separate"/>
      </w:r>
      <w:r w:rsidRPr="00473A70">
        <w:rPr>
          <w:noProof/>
          <w:lang w:val="en-US"/>
        </w:rPr>
        <w:t>10</w:t>
      </w:r>
      <w:r w:rsidR="0029081C">
        <w:rPr>
          <w:noProof/>
        </w:rPr>
        <w:fldChar w:fldCharType="end"/>
      </w:r>
      <w:bookmarkEnd w:id="18"/>
      <w:r w:rsidRPr="00473A70">
        <w:rPr>
          <w:lang w:val="en-US"/>
        </w:rPr>
        <w:t>: Dichroics BeamSplitters performance</w:t>
      </w:r>
    </w:p>
    <w:p w:rsidR="004A3187" w:rsidRPr="00B91845" w:rsidRDefault="004A3187" w:rsidP="00C65649">
      <w:pPr>
        <w:jc w:val="both"/>
        <w:rPr>
          <w:lang w:val="en-US"/>
        </w:rPr>
      </w:pPr>
      <w:r>
        <w:rPr>
          <w:lang w:val="en-US"/>
        </w:rPr>
        <w:t>In terms of control software, we think the control of the STS-VIS should be done in the existing STS server.  STS-IR and STS-VIS should be moved simultaneously.</w:t>
      </w:r>
    </w:p>
    <w:p w:rsidR="004C38C1" w:rsidRPr="004C38C1" w:rsidRDefault="004C38C1" w:rsidP="004C38C1">
      <w:pPr>
        <w:rPr>
          <w:lang w:val="en-US"/>
        </w:rPr>
      </w:pPr>
    </w:p>
    <w:p w:rsidR="003002E7" w:rsidRPr="00E95F99" w:rsidRDefault="003002E7" w:rsidP="003002E7">
      <w:pPr>
        <w:keepNext/>
        <w:jc w:val="center"/>
        <w:rPr>
          <w:lang w:val="en-US"/>
        </w:rPr>
      </w:pPr>
    </w:p>
    <w:p w:rsidR="003002E7" w:rsidRPr="003534C0" w:rsidRDefault="003002E7" w:rsidP="003534C0">
      <w:pPr>
        <w:keepNext/>
        <w:jc w:val="center"/>
      </w:pPr>
      <w:r>
        <w:rPr>
          <w:noProof/>
          <w:lang w:val="en-US"/>
        </w:rPr>
        <w:drawing>
          <wp:inline distT="0" distB="0" distL="0" distR="0">
            <wp:extent cx="3117377" cy="2219325"/>
            <wp:effectExtent l="0" t="0" r="698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38533" cy="2234386"/>
                    </a:xfrm>
                    <a:prstGeom prst="rect">
                      <a:avLst/>
                    </a:prstGeom>
                    <a:noFill/>
                    <a:ln>
                      <a:noFill/>
                    </a:ln>
                  </pic:spPr>
                </pic:pic>
              </a:graphicData>
            </a:graphic>
          </wp:inline>
        </w:drawing>
      </w:r>
      <w:r>
        <w:rPr>
          <w:noProof/>
          <w:lang w:val="en-US"/>
        </w:rPr>
        <w:drawing>
          <wp:inline distT="0" distB="0" distL="0" distR="0">
            <wp:extent cx="3314700" cy="1865891"/>
            <wp:effectExtent l="0" t="0" r="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35946" cy="1877851"/>
                    </a:xfrm>
                    <a:prstGeom prst="rect">
                      <a:avLst/>
                    </a:prstGeom>
                    <a:noFill/>
                    <a:ln>
                      <a:noFill/>
                    </a:ln>
                  </pic:spPr>
                </pic:pic>
              </a:graphicData>
            </a:graphic>
          </wp:inline>
        </w:drawing>
      </w:r>
    </w:p>
    <w:p w:rsidR="003002E7" w:rsidRDefault="003002E7" w:rsidP="003002E7">
      <w:pPr>
        <w:pStyle w:val="Lgende"/>
        <w:jc w:val="center"/>
        <w:rPr>
          <w:lang w:val="en-US"/>
        </w:rPr>
      </w:pPr>
      <w:bookmarkStart w:id="19" w:name="_Ref43722288"/>
      <w:r w:rsidRPr="00B148B4">
        <w:rPr>
          <w:lang w:val="en-US"/>
        </w:rPr>
        <w:t xml:space="preserve">Figure </w:t>
      </w:r>
      <w:bookmarkEnd w:id="19"/>
      <w:r w:rsidR="009C34BB">
        <w:rPr>
          <w:lang w:val="en-US"/>
        </w:rPr>
        <w:t>11</w:t>
      </w:r>
      <w:r w:rsidRPr="00B148B4">
        <w:rPr>
          <w:lang w:val="en-US"/>
        </w:rPr>
        <w:t>: 3D view of STS-VIS</w:t>
      </w:r>
    </w:p>
    <w:p w:rsidR="007448F5" w:rsidRDefault="007448F5" w:rsidP="007448F5">
      <w:pPr>
        <w:rPr>
          <w:lang w:val="en-US"/>
        </w:rPr>
      </w:pPr>
    </w:p>
    <w:p w:rsidR="007448F5" w:rsidRPr="007448F5" w:rsidRDefault="007448F5" w:rsidP="007448F5">
      <w:pPr>
        <w:rPr>
          <w:lang w:val="en-US"/>
        </w:rPr>
      </w:pPr>
    </w:p>
    <w:p w:rsidR="007448F5" w:rsidRPr="007448F5" w:rsidRDefault="007448F5" w:rsidP="007448F5">
      <w:pPr>
        <w:pStyle w:val="Paragraphedeliste"/>
        <w:keepNext/>
        <w:keepLines/>
        <w:numPr>
          <w:ilvl w:val="0"/>
          <w:numId w:val="27"/>
        </w:numPr>
        <w:spacing w:before="240" w:after="0"/>
        <w:contextualSpacing w:val="0"/>
        <w:outlineLvl w:val="0"/>
        <w:rPr>
          <w:rFonts w:asciiTheme="majorHAnsi" w:eastAsiaTheme="majorEastAsia" w:hAnsiTheme="majorHAnsi" w:cstheme="majorBidi"/>
          <w:vanish/>
          <w:color w:val="2F5496" w:themeColor="accent1" w:themeShade="BF"/>
          <w:sz w:val="32"/>
          <w:szCs w:val="32"/>
          <w:lang w:val="en-US"/>
        </w:rPr>
      </w:pPr>
      <w:bookmarkStart w:id="20" w:name="_Toc43721519"/>
      <w:bookmarkStart w:id="21" w:name="_Toc43721880"/>
      <w:bookmarkStart w:id="22" w:name="_Toc43723015"/>
      <w:bookmarkStart w:id="23" w:name="_Toc43730829"/>
      <w:bookmarkStart w:id="24" w:name="_Toc43731394"/>
      <w:bookmarkStart w:id="25" w:name="_Toc43798243"/>
      <w:bookmarkStart w:id="26" w:name="_Toc43902673"/>
      <w:bookmarkStart w:id="27" w:name="_Toc43998448"/>
      <w:bookmarkStart w:id="28" w:name="_Toc44570545"/>
      <w:bookmarkStart w:id="29" w:name="_Toc44920239"/>
      <w:bookmarkStart w:id="30" w:name="_Toc44920790"/>
      <w:bookmarkEnd w:id="20"/>
      <w:bookmarkEnd w:id="21"/>
      <w:bookmarkEnd w:id="22"/>
      <w:bookmarkEnd w:id="23"/>
      <w:bookmarkEnd w:id="24"/>
      <w:bookmarkEnd w:id="25"/>
      <w:bookmarkEnd w:id="26"/>
      <w:bookmarkEnd w:id="27"/>
      <w:bookmarkEnd w:id="28"/>
      <w:bookmarkEnd w:id="29"/>
      <w:bookmarkEnd w:id="30"/>
    </w:p>
    <w:p w:rsidR="007448F5" w:rsidRPr="007448F5" w:rsidRDefault="007448F5" w:rsidP="007448F5">
      <w:pPr>
        <w:pStyle w:val="Paragraphedeliste"/>
        <w:keepNext/>
        <w:keepLines/>
        <w:numPr>
          <w:ilvl w:val="0"/>
          <w:numId w:val="27"/>
        </w:numPr>
        <w:spacing w:before="240" w:after="0"/>
        <w:contextualSpacing w:val="0"/>
        <w:outlineLvl w:val="0"/>
        <w:rPr>
          <w:rFonts w:asciiTheme="majorHAnsi" w:eastAsiaTheme="majorEastAsia" w:hAnsiTheme="majorHAnsi" w:cstheme="majorBidi"/>
          <w:vanish/>
          <w:color w:val="2F5496" w:themeColor="accent1" w:themeShade="BF"/>
          <w:sz w:val="32"/>
          <w:szCs w:val="32"/>
          <w:lang w:val="en-US"/>
        </w:rPr>
      </w:pPr>
      <w:bookmarkStart w:id="31" w:name="_Toc43721520"/>
      <w:bookmarkStart w:id="32" w:name="_Toc43721881"/>
      <w:bookmarkStart w:id="33" w:name="_Toc43723016"/>
      <w:bookmarkStart w:id="34" w:name="_Toc43730830"/>
      <w:bookmarkStart w:id="35" w:name="_Toc43731395"/>
      <w:bookmarkStart w:id="36" w:name="_Toc43798244"/>
      <w:bookmarkStart w:id="37" w:name="_Toc43902674"/>
      <w:bookmarkStart w:id="38" w:name="_Toc43998449"/>
      <w:bookmarkStart w:id="39" w:name="_Toc44570546"/>
      <w:bookmarkStart w:id="40" w:name="_Toc44920240"/>
      <w:bookmarkStart w:id="41" w:name="_Toc44920791"/>
      <w:bookmarkEnd w:id="31"/>
      <w:bookmarkEnd w:id="32"/>
      <w:bookmarkEnd w:id="33"/>
      <w:bookmarkEnd w:id="34"/>
      <w:bookmarkEnd w:id="35"/>
      <w:bookmarkEnd w:id="36"/>
      <w:bookmarkEnd w:id="37"/>
      <w:bookmarkEnd w:id="38"/>
      <w:bookmarkEnd w:id="39"/>
      <w:bookmarkEnd w:id="40"/>
      <w:bookmarkEnd w:id="41"/>
    </w:p>
    <w:p w:rsidR="007448F5" w:rsidRPr="007448F5" w:rsidRDefault="007448F5" w:rsidP="007448F5">
      <w:pPr>
        <w:pStyle w:val="Paragraphedeliste"/>
        <w:keepNext/>
        <w:keepLines/>
        <w:numPr>
          <w:ilvl w:val="0"/>
          <w:numId w:val="27"/>
        </w:numPr>
        <w:spacing w:before="240" w:after="0"/>
        <w:contextualSpacing w:val="0"/>
        <w:outlineLvl w:val="0"/>
        <w:rPr>
          <w:rFonts w:asciiTheme="majorHAnsi" w:eastAsiaTheme="majorEastAsia" w:hAnsiTheme="majorHAnsi" w:cstheme="majorBidi"/>
          <w:vanish/>
          <w:color w:val="2F5496" w:themeColor="accent1" w:themeShade="BF"/>
          <w:sz w:val="32"/>
          <w:szCs w:val="32"/>
          <w:lang w:val="en-US"/>
        </w:rPr>
      </w:pPr>
      <w:bookmarkStart w:id="42" w:name="_Toc43721521"/>
      <w:bookmarkStart w:id="43" w:name="_Toc43721882"/>
      <w:bookmarkStart w:id="44" w:name="_Toc43723017"/>
      <w:bookmarkStart w:id="45" w:name="_Toc43730831"/>
      <w:bookmarkStart w:id="46" w:name="_Toc43731396"/>
      <w:bookmarkStart w:id="47" w:name="_Toc43798245"/>
      <w:bookmarkStart w:id="48" w:name="_Toc43902675"/>
      <w:bookmarkStart w:id="49" w:name="_Toc43998450"/>
      <w:bookmarkStart w:id="50" w:name="_Toc44570547"/>
      <w:bookmarkStart w:id="51" w:name="_Toc44920241"/>
      <w:bookmarkStart w:id="52" w:name="_Toc44920792"/>
      <w:bookmarkEnd w:id="42"/>
      <w:bookmarkEnd w:id="43"/>
      <w:bookmarkEnd w:id="44"/>
      <w:bookmarkEnd w:id="45"/>
      <w:bookmarkEnd w:id="46"/>
      <w:bookmarkEnd w:id="47"/>
      <w:bookmarkEnd w:id="48"/>
      <w:bookmarkEnd w:id="49"/>
      <w:bookmarkEnd w:id="50"/>
      <w:bookmarkEnd w:id="51"/>
      <w:bookmarkEnd w:id="52"/>
    </w:p>
    <w:p w:rsidR="007448F5" w:rsidRPr="007448F5" w:rsidRDefault="007448F5" w:rsidP="007448F5">
      <w:pPr>
        <w:pStyle w:val="Paragraphedeliste"/>
        <w:keepNext/>
        <w:keepLines/>
        <w:numPr>
          <w:ilvl w:val="0"/>
          <w:numId w:val="27"/>
        </w:numPr>
        <w:spacing w:before="240" w:after="0"/>
        <w:contextualSpacing w:val="0"/>
        <w:outlineLvl w:val="0"/>
        <w:rPr>
          <w:rFonts w:asciiTheme="majorHAnsi" w:eastAsiaTheme="majorEastAsia" w:hAnsiTheme="majorHAnsi" w:cstheme="majorBidi"/>
          <w:vanish/>
          <w:color w:val="2F5496" w:themeColor="accent1" w:themeShade="BF"/>
          <w:sz w:val="32"/>
          <w:szCs w:val="32"/>
          <w:lang w:val="en-US"/>
        </w:rPr>
      </w:pPr>
      <w:bookmarkStart w:id="53" w:name="_Toc43721522"/>
      <w:bookmarkStart w:id="54" w:name="_Toc43721883"/>
      <w:bookmarkStart w:id="55" w:name="_Toc43723018"/>
      <w:bookmarkStart w:id="56" w:name="_Toc43730832"/>
      <w:bookmarkStart w:id="57" w:name="_Toc43731397"/>
      <w:bookmarkStart w:id="58" w:name="_Toc43798246"/>
      <w:bookmarkStart w:id="59" w:name="_Toc43902676"/>
      <w:bookmarkStart w:id="60" w:name="_Toc43998451"/>
      <w:bookmarkStart w:id="61" w:name="_Toc44570548"/>
      <w:bookmarkStart w:id="62" w:name="_Toc44920242"/>
      <w:bookmarkStart w:id="63" w:name="_Toc44920793"/>
      <w:bookmarkEnd w:id="53"/>
      <w:bookmarkEnd w:id="54"/>
      <w:bookmarkEnd w:id="55"/>
      <w:bookmarkEnd w:id="56"/>
      <w:bookmarkEnd w:id="57"/>
      <w:bookmarkEnd w:id="58"/>
      <w:bookmarkEnd w:id="59"/>
      <w:bookmarkEnd w:id="60"/>
      <w:bookmarkEnd w:id="61"/>
      <w:bookmarkEnd w:id="62"/>
      <w:bookmarkEnd w:id="63"/>
    </w:p>
    <w:p w:rsidR="007448F5" w:rsidRDefault="007448F5" w:rsidP="007448F5">
      <w:pPr>
        <w:pStyle w:val="Titre1"/>
        <w:numPr>
          <w:ilvl w:val="0"/>
          <w:numId w:val="27"/>
        </w:numPr>
        <w:rPr>
          <w:lang w:val="en-US"/>
        </w:rPr>
      </w:pPr>
      <w:bookmarkStart w:id="64" w:name="_Toc44920794"/>
      <w:r>
        <w:rPr>
          <w:lang w:val="en-US"/>
        </w:rPr>
        <w:t>Visible LDC</w:t>
      </w:r>
      <w:bookmarkEnd w:id="64"/>
    </w:p>
    <w:p w:rsidR="002E4A2B" w:rsidRPr="002E4A2B" w:rsidRDefault="002E4A2B" w:rsidP="002E4A2B">
      <w:pPr>
        <w:jc w:val="both"/>
        <w:rPr>
          <w:lang w:val="en-US"/>
        </w:rPr>
      </w:pPr>
      <w:r>
        <w:rPr>
          <w:lang w:val="en-US"/>
        </w:rPr>
        <w:t xml:space="preserve">The visible LDC will be installed on the metrology table just after the STS-VIS. Each module is made of 2 prisms. The first prism is </w:t>
      </w:r>
      <w:r w:rsidR="00F0390B">
        <w:rPr>
          <w:lang w:val="en-US"/>
        </w:rPr>
        <w:t>mounted on manual Tip Tilt module</w:t>
      </w:r>
      <w:r>
        <w:rPr>
          <w:lang w:val="en-US"/>
        </w:rPr>
        <w:t xml:space="preserve"> and the second one is fixed on a motorized linear stage</w:t>
      </w:r>
      <w:r w:rsidR="00254423">
        <w:rPr>
          <w:lang w:val="en-US"/>
        </w:rPr>
        <w:t xml:space="preserve"> (see </w:t>
      </w:r>
      <w:r w:rsidR="00254423">
        <w:rPr>
          <w:lang w:val="en-US"/>
        </w:rPr>
        <w:fldChar w:fldCharType="begin"/>
      </w:r>
      <w:r w:rsidR="00254423">
        <w:rPr>
          <w:lang w:val="en-US"/>
        </w:rPr>
        <w:instrText xml:space="preserve"> REF _Ref44920727 \h </w:instrText>
      </w:r>
      <w:r w:rsidR="00254423">
        <w:rPr>
          <w:lang w:val="en-US"/>
        </w:rPr>
      </w:r>
      <w:r w:rsidR="00254423">
        <w:rPr>
          <w:lang w:val="en-US"/>
        </w:rPr>
        <w:fldChar w:fldCharType="separate"/>
      </w:r>
      <w:r w:rsidR="009C34BB" w:rsidRPr="009C34BB">
        <w:rPr>
          <w:lang w:val="en-US"/>
        </w:rPr>
        <w:t xml:space="preserve">Figure </w:t>
      </w:r>
      <w:r w:rsidR="009C34BB" w:rsidRPr="009C34BB">
        <w:rPr>
          <w:noProof/>
          <w:lang w:val="en-US"/>
        </w:rPr>
        <w:t>12</w:t>
      </w:r>
      <w:r w:rsidR="00254423">
        <w:rPr>
          <w:lang w:val="en-US"/>
        </w:rPr>
        <w:fldChar w:fldCharType="end"/>
      </w:r>
      <w:r w:rsidR="00254423">
        <w:rPr>
          <w:lang w:val="en-US"/>
        </w:rPr>
        <w:t>)</w:t>
      </w:r>
      <w:r>
        <w:rPr>
          <w:lang w:val="en-US"/>
        </w:rPr>
        <w:t xml:space="preserve">. </w:t>
      </w:r>
      <w:r w:rsidR="004A3187">
        <w:rPr>
          <w:lang w:val="en-US"/>
        </w:rPr>
        <w:t>We</w:t>
      </w:r>
      <w:r>
        <w:rPr>
          <w:lang w:val="en-US"/>
        </w:rPr>
        <w:t xml:space="preserve"> selected a Newport linear stage (MFA-PPD</w:t>
      </w:r>
      <w:r w:rsidR="004A3187">
        <w:rPr>
          <w:lang w:val="en-US"/>
        </w:rPr>
        <w:t xml:space="preserve">), </w:t>
      </w:r>
      <w:r>
        <w:rPr>
          <w:lang w:val="en-US"/>
        </w:rPr>
        <w:t xml:space="preserve">the same than we plan to use for the SPICA-VIS internal Delay Line. This linear stage could be operated with the controller </w:t>
      </w:r>
      <w:r w:rsidR="00581DC2">
        <w:rPr>
          <w:lang w:val="en-US"/>
        </w:rPr>
        <w:t xml:space="preserve">SMC100PP. </w:t>
      </w:r>
    </w:p>
    <w:p w:rsidR="002E4A2B" w:rsidRPr="004A3187" w:rsidRDefault="004A3187" w:rsidP="002E4A2B">
      <w:pPr>
        <w:keepNext/>
        <w:jc w:val="center"/>
        <w:rPr>
          <w:lang w:val="en-US"/>
        </w:rPr>
      </w:pPr>
      <w:r>
        <w:rPr>
          <w:noProof/>
          <w:lang w:val="en-US"/>
        </w:rPr>
        <w:lastRenderedPageBreak/>
        <w:drawing>
          <wp:inline distT="0" distB="0" distL="0" distR="0">
            <wp:extent cx="3473732" cy="24574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5205" cy="2472641"/>
                    </a:xfrm>
                    <a:prstGeom prst="rect">
                      <a:avLst/>
                    </a:prstGeom>
                    <a:noFill/>
                    <a:ln>
                      <a:noFill/>
                    </a:ln>
                  </pic:spPr>
                </pic:pic>
              </a:graphicData>
            </a:graphic>
          </wp:inline>
        </w:drawing>
      </w:r>
      <w:r>
        <w:rPr>
          <w:noProof/>
          <w:lang w:val="en-US"/>
        </w:rPr>
        <w:drawing>
          <wp:inline distT="0" distB="0" distL="0" distR="0">
            <wp:extent cx="3368968" cy="2628900"/>
            <wp:effectExtent l="0" t="0" r="317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95010" cy="2649222"/>
                    </a:xfrm>
                    <a:prstGeom prst="rect">
                      <a:avLst/>
                    </a:prstGeom>
                    <a:noFill/>
                    <a:ln>
                      <a:noFill/>
                    </a:ln>
                  </pic:spPr>
                </pic:pic>
              </a:graphicData>
            </a:graphic>
          </wp:inline>
        </w:drawing>
      </w:r>
    </w:p>
    <w:p w:rsidR="004C38C1" w:rsidRPr="004C38C1" w:rsidRDefault="002E4A2B" w:rsidP="002E4A2B">
      <w:pPr>
        <w:pStyle w:val="Lgende"/>
        <w:jc w:val="center"/>
        <w:rPr>
          <w:lang w:val="en-US"/>
        </w:rPr>
      </w:pPr>
      <w:bookmarkStart w:id="65" w:name="_Ref44920727"/>
      <w:r>
        <w:t xml:space="preserve">Figure </w:t>
      </w:r>
      <w:fldSimple w:instr=" SEQ Figure \* ARABIC ">
        <w:r w:rsidR="009C34BB">
          <w:rPr>
            <w:noProof/>
          </w:rPr>
          <w:t>12</w:t>
        </w:r>
      </w:fldSimple>
      <w:bookmarkEnd w:id="65"/>
      <w:r>
        <w:t xml:space="preserve">: Visible LDC </w:t>
      </w:r>
      <w:r w:rsidR="00254423">
        <w:t>m</w:t>
      </w:r>
      <w:r>
        <w:t>echanical design</w:t>
      </w:r>
    </w:p>
    <w:sectPr w:rsidR="004C38C1" w:rsidRPr="004C38C1" w:rsidSect="00E72A80">
      <w:headerReference w:type="default" r:id="rId31"/>
      <w:footerReference w:type="first" r:id="rId3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081C" w:rsidRDefault="0029081C" w:rsidP="00D97F23">
      <w:pPr>
        <w:spacing w:after="0" w:line="240" w:lineRule="auto"/>
      </w:pPr>
      <w:r>
        <w:separator/>
      </w:r>
    </w:p>
  </w:endnote>
  <w:endnote w:type="continuationSeparator" w:id="0">
    <w:p w:rsidR="0029081C" w:rsidRDefault="0029081C" w:rsidP="00D97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2404" w:rsidRDefault="00622404">
    <w:pPr>
      <w:pStyle w:val="Pieddepage"/>
    </w:pPr>
  </w:p>
  <w:p w:rsidR="00622404" w:rsidRDefault="0062240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081C" w:rsidRDefault="0029081C" w:rsidP="00D97F23">
      <w:pPr>
        <w:spacing w:after="0" w:line="240" w:lineRule="auto"/>
      </w:pPr>
      <w:r>
        <w:separator/>
      </w:r>
    </w:p>
  </w:footnote>
  <w:footnote w:type="continuationSeparator" w:id="0">
    <w:p w:rsidR="0029081C" w:rsidRDefault="0029081C" w:rsidP="00D97F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0" w:type="auto"/>
      <w:tblLook w:val="04A0" w:firstRow="1" w:lastRow="0" w:firstColumn="1" w:lastColumn="0" w:noHBand="0" w:noVBand="1"/>
    </w:tblPr>
    <w:tblGrid>
      <w:gridCol w:w="4531"/>
      <w:gridCol w:w="4531"/>
    </w:tblGrid>
    <w:tr w:rsidR="00622404" w:rsidTr="00D97F23">
      <w:tc>
        <w:tcPr>
          <w:tcW w:w="4531" w:type="dxa"/>
        </w:tcPr>
        <w:p w:rsidR="00622404" w:rsidRDefault="00622404" w:rsidP="00D97F23">
          <w:pPr>
            <w:pStyle w:val="En-tte"/>
            <w:jc w:val="center"/>
          </w:pPr>
          <w:r>
            <w:t>SPICA-VIS</w:t>
          </w:r>
        </w:p>
        <w:p w:rsidR="00622404" w:rsidRDefault="00622404" w:rsidP="00D97F23">
          <w:pPr>
            <w:pStyle w:val="En-tte"/>
            <w:jc w:val="center"/>
          </w:pPr>
          <w:r>
            <w:t>Optical Design</w:t>
          </w:r>
        </w:p>
        <w:p w:rsidR="00622404" w:rsidRDefault="00622404" w:rsidP="00D97F23">
          <w:pPr>
            <w:pStyle w:val="En-tte"/>
            <w:jc w:val="center"/>
          </w:pPr>
        </w:p>
      </w:tc>
      <w:tc>
        <w:tcPr>
          <w:tcW w:w="4531" w:type="dxa"/>
        </w:tcPr>
        <w:p w:rsidR="00622404" w:rsidRPr="00377662" w:rsidRDefault="00622404">
          <w:pPr>
            <w:pStyle w:val="En-tte"/>
          </w:pPr>
          <w:r w:rsidRPr="00377662">
            <w:t xml:space="preserve">Doc : </w:t>
          </w:r>
          <w:r>
            <w:fldChar w:fldCharType="begin"/>
          </w:r>
          <w:r w:rsidRPr="00377662">
            <w:instrText xml:space="preserve"> DOCPROPERTY  DocNumber  \* MERGEFORMAT </w:instrText>
          </w:r>
          <w:r>
            <w:fldChar w:fldCharType="separate"/>
          </w:r>
          <w:r w:rsidR="00E416FC">
            <w:t>SPICA-VIS-0008</w:t>
          </w:r>
          <w:r>
            <w:fldChar w:fldCharType="end"/>
          </w:r>
        </w:p>
        <w:p w:rsidR="00622404" w:rsidRPr="00377662" w:rsidRDefault="00622404">
          <w:pPr>
            <w:pStyle w:val="En-tte"/>
          </w:pPr>
          <w:r w:rsidRPr="00377662">
            <w:t xml:space="preserve">Issue : </w:t>
          </w:r>
          <w:r>
            <w:fldChar w:fldCharType="begin"/>
          </w:r>
          <w:r w:rsidRPr="00377662">
            <w:instrText xml:space="preserve"> DOCPROPERTY  issue  \* MERGEFORMAT </w:instrText>
          </w:r>
          <w:r>
            <w:fldChar w:fldCharType="separate"/>
          </w:r>
          <w:r w:rsidR="002D4C5B">
            <w:t>2</w:t>
          </w:r>
          <w:r>
            <w:fldChar w:fldCharType="end"/>
          </w:r>
        </w:p>
        <w:p w:rsidR="00622404" w:rsidRPr="00377662" w:rsidRDefault="00622404">
          <w:pPr>
            <w:pStyle w:val="En-tte"/>
            <w:rPr>
              <w:noProof/>
            </w:rPr>
          </w:pPr>
          <w:r w:rsidRPr="00377662">
            <w:t xml:space="preserve">Date : </w:t>
          </w:r>
          <w:r w:rsidR="0029081C">
            <w:fldChar w:fldCharType="begin"/>
          </w:r>
          <w:r w:rsidR="0029081C">
            <w:instrText xml:space="preserve"> DOCPROPERTY  IssueDate  \* MERGEFORMAT </w:instrText>
          </w:r>
          <w:r w:rsidR="0029081C">
            <w:fldChar w:fldCharType="separate"/>
          </w:r>
          <w:r w:rsidR="002D4C5B">
            <w:t>10/07/2020</w:t>
          </w:r>
          <w:r w:rsidR="0029081C">
            <w:fldChar w:fldCharType="end"/>
          </w:r>
        </w:p>
        <w:p w:rsidR="00622404" w:rsidRDefault="00622404">
          <w:pPr>
            <w:pStyle w:val="En-tte"/>
          </w:pPr>
          <w:r>
            <w:t xml:space="preserve">Page : </w:t>
          </w:r>
          <w:r>
            <w:fldChar w:fldCharType="begin"/>
          </w:r>
          <w:r>
            <w:instrText>PAGE   \* MERGEFORMAT</w:instrText>
          </w:r>
          <w:r>
            <w:fldChar w:fldCharType="separate"/>
          </w:r>
          <w:r w:rsidR="001E49F4">
            <w:rPr>
              <w:noProof/>
            </w:rPr>
            <w:t>14</w:t>
          </w:r>
          <w:r>
            <w:fldChar w:fldCharType="end"/>
          </w:r>
        </w:p>
      </w:tc>
    </w:tr>
  </w:tbl>
  <w:p w:rsidR="00622404" w:rsidRDefault="0062240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E6AA3"/>
    <w:multiLevelType w:val="multilevel"/>
    <w:tmpl w:val="8F4E2B22"/>
    <w:lvl w:ilvl="0">
      <w:start w:val="2"/>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01A369A5"/>
    <w:multiLevelType w:val="hybridMultilevel"/>
    <w:tmpl w:val="733C37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BC06EA"/>
    <w:multiLevelType w:val="hybridMultilevel"/>
    <w:tmpl w:val="E3A613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212964"/>
    <w:multiLevelType w:val="hybridMultilevel"/>
    <w:tmpl w:val="4448D4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D56CB4"/>
    <w:multiLevelType w:val="multilevel"/>
    <w:tmpl w:val="BC6E7D6A"/>
    <w:lvl w:ilvl="0">
      <w:start w:val="1"/>
      <w:numFmt w:val="decimal"/>
      <w:lvlText w:val="%1."/>
      <w:lvlJc w:val="left"/>
      <w:pPr>
        <w:ind w:left="72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5" w15:restartNumberingAfterBreak="0">
    <w:nsid w:val="0E191737"/>
    <w:multiLevelType w:val="hybridMultilevel"/>
    <w:tmpl w:val="28B61D1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C33F6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AF8497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CDA1563"/>
    <w:multiLevelType w:val="hybridMultilevel"/>
    <w:tmpl w:val="5F3868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EF25538"/>
    <w:multiLevelType w:val="hybridMultilevel"/>
    <w:tmpl w:val="64660660"/>
    <w:lvl w:ilvl="0" w:tplc="7344610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1480806"/>
    <w:multiLevelType w:val="hybridMultilevel"/>
    <w:tmpl w:val="E55A53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2070D3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3787D60"/>
    <w:multiLevelType w:val="hybridMultilevel"/>
    <w:tmpl w:val="4888DF70"/>
    <w:lvl w:ilvl="0" w:tplc="975ABE96">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59158FA"/>
    <w:multiLevelType w:val="hybridMultilevel"/>
    <w:tmpl w:val="8CFACE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00E3FEA"/>
    <w:multiLevelType w:val="hybridMultilevel"/>
    <w:tmpl w:val="8B4ED6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B73716F"/>
    <w:multiLevelType w:val="hybridMultilevel"/>
    <w:tmpl w:val="12D2547A"/>
    <w:lvl w:ilvl="0" w:tplc="975ABE96">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E783080"/>
    <w:multiLevelType w:val="hybridMultilevel"/>
    <w:tmpl w:val="C270B9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3816824"/>
    <w:multiLevelType w:val="hybridMultilevel"/>
    <w:tmpl w:val="FB628A56"/>
    <w:lvl w:ilvl="0" w:tplc="0298CC30">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6F03233"/>
    <w:multiLevelType w:val="multilevel"/>
    <w:tmpl w:val="3AE849A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7610E7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87E4CD6"/>
    <w:multiLevelType w:val="hybridMultilevel"/>
    <w:tmpl w:val="7224412A"/>
    <w:lvl w:ilvl="0" w:tplc="69FEAC26">
      <w:start w:val="2"/>
      <w:numFmt w:val="decimal"/>
      <w:lvlText w:val="%1.1"/>
      <w:lvlJc w:val="left"/>
      <w:pPr>
        <w:ind w:left="927" w:hanging="360"/>
      </w:pPr>
      <w:rPr>
        <w:rFonts w:hint="default"/>
        <w:lang w:val="en-G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CBC0478"/>
    <w:multiLevelType w:val="hybridMultilevel"/>
    <w:tmpl w:val="34481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08F4D4F"/>
    <w:multiLevelType w:val="hybridMultilevel"/>
    <w:tmpl w:val="12CA3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7366E3F"/>
    <w:multiLevelType w:val="hybridMultilevel"/>
    <w:tmpl w:val="E3BE6BCE"/>
    <w:lvl w:ilvl="0" w:tplc="F95E28F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17A400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66B6F90"/>
    <w:multiLevelType w:val="hybridMultilevel"/>
    <w:tmpl w:val="05AA8DBA"/>
    <w:lvl w:ilvl="0" w:tplc="90266BBC">
      <w:start w:val="2"/>
      <w:numFmt w:val="decimal"/>
      <w:lvlText w:val="%1.1"/>
      <w:lvlJc w:val="left"/>
      <w:pPr>
        <w:ind w:left="720" w:hanging="360"/>
      </w:pPr>
      <w:rPr>
        <w:rFonts w:hint="default"/>
        <w:lang w:val="en-US"/>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CC756E2"/>
    <w:multiLevelType w:val="hybridMultilevel"/>
    <w:tmpl w:val="EEB2E4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0181893"/>
    <w:multiLevelType w:val="multilevel"/>
    <w:tmpl w:val="BC6E7D6A"/>
    <w:lvl w:ilvl="0">
      <w:start w:val="1"/>
      <w:numFmt w:val="decimal"/>
      <w:lvlText w:val="%1."/>
      <w:lvlJc w:val="left"/>
      <w:pPr>
        <w:ind w:left="720" w:hanging="360"/>
      </w:pPr>
      <w:rPr>
        <w:rFonts w:hint="default"/>
      </w:rPr>
    </w:lvl>
    <w:lvl w:ilvl="1">
      <w:start w:val="2"/>
      <w:numFmt w:val="decimal"/>
      <w:isLgl/>
      <w:lvlText w:val="%1.%2"/>
      <w:lvlJc w:val="left"/>
      <w:pPr>
        <w:ind w:left="1070"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28" w15:restartNumberingAfterBreak="0">
    <w:nsid w:val="749423DB"/>
    <w:multiLevelType w:val="hybridMultilevel"/>
    <w:tmpl w:val="71622624"/>
    <w:lvl w:ilvl="0" w:tplc="5E2EA4F2">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B553565"/>
    <w:multiLevelType w:val="hybridMultilevel"/>
    <w:tmpl w:val="FEF213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8"/>
  </w:num>
  <w:num w:numId="3">
    <w:abstractNumId w:val="14"/>
  </w:num>
  <w:num w:numId="4">
    <w:abstractNumId w:val="10"/>
  </w:num>
  <w:num w:numId="5">
    <w:abstractNumId w:val="29"/>
  </w:num>
  <w:num w:numId="6">
    <w:abstractNumId w:val="6"/>
  </w:num>
  <w:num w:numId="7">
    <w:abstractNumId w:val="24"/>
  </w:num>
  <w:num w:numId="8">
    <w:abstractNumId w:val="7"/>
  </w:num>
  <w:num w:numId="9">
    <w:abstractNumId w:val="19"/>
  </w:num>
  <w:num w:numId="10">
    <w:abstractNumId w:val="11"/>
  </w:num>
  <w:num w:numId="11">
    <w:abstractNumId w:val="26"/>
  </w:num>
  <w:num w:numId="12">
    <w:abstractNumId w:val="13"/>
  </w:num>
  <w:num w:numId="13">
    <w:abstractNumId w:val="2"/>
  </w:num>
  <w:num w:numId="14">
    <w:abstractNumId w:val="23"/>
  </w:num>
  <w:num w:numId="15">
    <w:abstractNumId w:val="1"/>
  </w:num>
  <w:num w:numId="16">
    <w:abstractNumId w:val="16"/>
  </w:num>
  <w:num w:numId="17">
    <w:abstractNumId w:val="17"/>
  </w:num>
  <w:num w:numId="18">
    <w:abstractNumId w:val="22"/>
  </w:num>
  <w:num w:numId="19">
    <w:abstractNumId w:val="21"/>
  </w:num>
  <w:num w:numId="20">
    <w:abstractNumId w:val="18"/>
  </w:num>
  <w:num w:numId="21">
    <w:abstractNumId w:val="15"/>
  </w:num>
  <w:num w:numId="22">
    <w:abstractNumId w:val="12"/>
  </w:num>
  <w:num w:numId="23">
    <w:abstractNumId w:val="4"/>
  </w:num>
  <w:num w:numId="24">
    <w:abstractNumId w:val="28"/>
  </w:num>
  <w:num w:numId="25">
    <w:abstractNumId w:val="20"/>
  </w:num>
  <w:num w:numId="26">
    <w:abstractNumId w:val="25"/>
  </w:num>
  <w:num w:numId="27">
    <w:abstractNumId w:val="9"/>
  </w:num>
  <w:num w:numId="28">
    <w:abstractNumId w:val="3"/>
  </w:num>
  <w:num w:numId="29">
    <w:abstractNumId w:val="27"/>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129"/>
    <w:rsid w:val="00002B03"/>
    <w:rsid w:val="00003106"/>
    <w:rsid w:val="000173FF"/>
    <w:rsid w:val="00032AC6"/>
    <w:rsid w:val="000345E7"/>
    <w:rsid w:val="00036E96"/>
    <w:rsid w:val="00057024"/>
    <w:rsid w:val="00061129"/>
    <w:rsid w:val="000668B1"/>
    <w:rsid w:val="00081343"/>
    <w:rsid w:val="00095BFE"/>
    <w:rsid w:val="000B40CC"/>
    <w:rsid w:val="000B42B9"/>
    <w:rsid w:val="000B4507"/>
    <w:rsid w:val="000B6F57"/>
    <w:rsid w:val="000C17AD"/>
    <w:rsid w:val="000D1325"/>
    <w:rsid w:val="000D2DD2"/>
    <w:rsid w:val="000D4984"/>
    <w:rsid w:val="000D4E65"/>
    <w:rsid w:val="000D4EE5"/>
    <w:rsid w:val="000E01EB"/>
    <w:rsid w:val="000E62B0"/>
    <w:rsid w:val="000E6B60"/>
    <w:rsid w:val="000E769F"/>
    <w:rsid w:val="00101F41"/>
    <w:rsid w:val="00105948"/>
    <w:rsid w:val="001060BD"/>
    <w:rsid w:val="00107E4C"/>
    <w:rsid w:val="00123C70"/>
    <w:rsid w:val="001307F6"/>
    <w:rsid w:val="001314BB"/>
    <w:rsid w:val="001343C2"/>
    <w:rsid w:val="00140E4B"/>
    <w:rsid w:val="00152021"/>
    <w:rsid w:val="0015325E"/>
    <w:rsid w:val="00160E8C"/>
    <w:rsid w:val="0016398F"/>
    <w:rsid w:val="00165D86"/>
    <w:rsid w:val="00167742"/>
    <w:rsid w:val="00174714"/>
    <w:rsid w:val="00174F9A"/>
    <w:rsid w:val="00177498"/>
    <w:rsid w:val="001841AB"/>
    <w:rsid w:val="0018455A"/>
    <w:rsid w:val="001A516A"/>
    <w:rsid w:val="001B26E9"/>
    <w:rsid w:val="001B4081"/>
    <w:rsid w:val="001B5B1C"/>
    <w:rsid w:val="001B78C1"/>
    <w:rsid w:val="001D7304"/>
    <w:rsid w:val="001D7760"/>
    <w:rsid w:val="001E34D4"/>
    <w:rsid w:val="001E49F4"/>
    <w:rsid w:val="0020257E"/>
    <w:rsid w:val="00202EAB"/>
    <w:rsid w:val="00203913"/>
    <w:rsid w:val="00203A33"/>
    <w:rsid w:val="00205B63"/>
    <w:rsid w:val="00213620"/>
    <w:rsid w:val="00215142"/>
    <w:rsid w:val="00216404"/>
    <w:rsid w:val="0021714A"/>
    <w:rsid w:val="00220240"/>
    <w:rsid w:val="00222700"/>
    <w:rsid w:val="002231A6"/>
    <w:rsid w:val="00226BC3"/>
    <w:rsid w:val="0023065C"/>
    <w:rsid w:val="002345DE"/>
    <w:rsid w:val="00240A71"/>
    <w:rsid w:val="00242671"/>
    <w:rsid w:val="00244BD9"/>
    <w:rsid w:val="00250984"/>
    <w:rsid w:val="00250BD5"/>
    <w:rsid w:val="00254423"/>
    <w:rsid w:val="00257C6A"/>
    <w:rsid w:val="00274D52"/>
    <w:rsid w:val="00280443"/>
    <w:rsid w:val="00282107"/>
    <w:rsid w:val="00284035"/>
    <w:rsid w:val="0029081C"/>
    <w:rsid w:val="002A5CC2"/>
    <w:rsid w:val="002A7008"/>
    <w:rsid w:val="002C18F9"/>
    <w:rsid w:val="002C3477"/>
    <w:rsid w:val="002C5520"/>
    <w:rsid w:val="002C7DEF"/>
    <w:rsid w:val="002D1B5C"/>
    <w:rsid w:val="002D22A7"/>
    <w:rsid w:val="002D4C5B"/>
    <w:rsid w:val="002E4A2B"/>
    <w:rsid w:val="002E6C3E"/>
    <w:rsid w:val="002F1FB5"/>
    <w:rsid w:val="003002E7"/>
    <w:rsid w:val="00304BE9"/>
    <w:rsid w:val="003115B8"/>
    <w:rsid w:val="00313D23"/>
    <w:rsid w:val="00326091"/>
    <w:rsid w:val="00337D6A"/>
    <w:rsid w:val="0034025B"/>
    <w:rsid w:val="003415BB"/>
    <w:rsid w:val="00341899"/>
    <w:rsid w:val="00341A25"/>
    <w:rsid w:val="00344E80"/>
    <w:rsid w:val="003463DD"/>
    <w:rsid w:val="003465D0"/>
    <w:rsid w:val="00351C25"/>
    <w:rsid w:val="003534C0"/>
    <w:rsid w:val="0035382B"/>
    <w:rsid w:val="0037090A"/>
    <w:rsid w:val="00377662"/>
    <w:rsid w:val="00377EB1"/>
    <w:rsid w:val="0038437A"/>
    <w:rsid w:val="00391E0C"/>
    <w:rsid w:val="003B1E4C"/>
    <w:rsid w:val="003C0D4F"/>
    <w:rsid w:val="003C358A"/>
    <w:rsid w:val="003D41CC"/>
    <w:rsid w:val="003D56AA"/>
    <w:rsid w:val="003D5D0B"/>
    <w:rsid w:val="003E57B8"/>
    <w:rsid w:val="0040702B"/>
    <w:rsid w:val="00423190"/>
    <w:rsid w:val="00426003"/>
    <w:rsid w:val="00432E3D"/>
    <w:rsid w:val="004423FB"/>
    <w:rsid w:val="00454F22"/>
    <w:rsid w:val="00457185"/>
    <w:rsid w:val="00460320"/>
    <w:rsid w:val="00473A70"/>
    <w:rsid w:val="00475399"/>
    <w:rsid w:val="00481720"/>
    <w:rsid w:val="004855BD"/>
    <w:rsid w:val="00490C6B"/>
    <w:rsid w:val="00493363"/>
    <w:rsid w:val="004961E4"/>
    <w:rsid w:val="004A3187"/>
    <w:rsid w:val="004A4FE9"/>
    <w:rsid w:val="004A5B89"/>
    <w:rsid w:val="004A5E1B"/>
    <w:rsid w:val="004B4ECC"/>
    <w:rsid w:val="004B7BFB"/>
    <w:rsid w:val="004C38C1"/>
    <w:rsid w:val="004C47A9"/>
    <w:rsid w:val="004C5FEE"/>
    <w:rsid w:val="004C6237"/>
    <w:rsid w:val="004D2073"/>
    <w:rsid w:val="004D3383"/>
    <w:rsid w:val="004D3C52"/>
    <w:rsid w:val="004D6C28"/>
    <w:rsid w:val="004D71F6"/>
    <w:rsid w:val="004E5F80"/>
    <w:rsid w:val="004E7A19"/>
    <w:rsid w:val="004F0053"/>
    <w:rsid w:val="004F6907"/>
    <w:rsid w:val="00500940"/>
    <w:rsid w:val="00503EE9"/>
    <w:rsid w:val="005075FB"/>
    <w:rsid w:val="005351AE"/>
    <w:rsid w:val="005450BC"/>
    <w:rsid w:val="0054526B"/>
    <w:rsid w:val="00546A3C"/>
    <w:rsid w:val="00553F07"/>
    <w:rsid w:val="00554F54"/>
    <w:rsid w:val="0055573F"/>
    <w:rsid w:val="00562CFC"/>
    <w:rsid w:val="00562D03"/>
    <w:rsid w:val="00566CAD"/>
    <w:rsid w:val="00567185"/>
    <w:rsid w:val="005776EB"/>
    <w:rsid w:val="00581DC2"/>
    <w:rsid w:val="0058715B"/>
    <w:rsid w:val="00590AEB"/>
    <w:rsid w:val="00594714"/>
    <w:rsid w:val="005A4A18"/>
    <w:rsid w:val="005A4AE1"/>
    <w:rsid w:val="005A70B3"/>
    <w:rsid w:val="005B2DBB"/>
    <w:rsid w:val="005B2EA5"/>
    <w:rsid w:val="005B3E4C"/>
    <w:rsid w:val="005B650C"/>
    <w:rsid w:val="005B77A7"/>
    <w:rsid w:val="005B7CE9"/>
    <w:rsid w:val="005C7DE0"/>
    <w:rsid w:val="005D062F"/>
    <w:rsid w:val="005E22AE"/>
    <w:rsid w:val="005E2556"/>
    <w:rsid w:val="005F509F"/>
    <w:rsid w:val="005F7C50"/>
    <w:rsid w:val="00602192"/>
    <w:rsid w:val="00602B48"/>
    <w:rsid w:val="00604590"/>
    <w:rsid w:val="00605177"/>
    <w:rsid w:val="00606AD4"/>
    <w:rsid w:val="00610E86"/>
    <w:rsid w:val="00616673"/>
    <w:rsid w:val="0061788F"/>
    <w:rsid w:val="00617FC9"/>
    <w:rsid w:val="00620561"/>
    <w:rsid w:val="00622404"/>
    <w:rsid w:val="00626FF6"/>
    <w:rsid w:val="00634EDF"/>
    <w:rsid w:val="0064241E"/>
    <w:rsid w:val="00646A9A"/>
    <w:rsid w:val="00653F33"/>
    <w:rsid w:val="00654B84"/>
    <w:rsid w:val="00663258"/>
    <w:rsid w:val="00665975"/>
    <w:rsid w:val="006748C6"/>
    <w:rsid w:val="00676BB2"/>
    <w:rsid w:val="006803D2"/>
    <w:rsid w:val="00681D22"/>
    <w:rsid w:val="006830C1"/>
    <w:rsid w:val="006A5A04"/>
    <w:rsid w:val="006B17B1"/>
    <w:rsid w:val="006B5557"/>
    <w:rsid w:val="006C6BDD"/>
    <w:rsid w:val="006C72F9"/>
    <w:rsid w:val="006D2F6C"/>
    <w:rsid w:val="006E10AA"/>
    <w:rsid w:val="006E29BD"/>
    <w:rsid w:val="006F7F89"/>
    <w:rsid w:val="00701147"/>
    <w:rsid w:val="00707CB8"/>
    <w:rsid w:val="00710F27"/>
    <w:rsid w:val="00716437"/>
    <w:rsid w:val="007260AA"/>
    <w:rsid w:val="00730105"/>
    <w:rsid w:val="007370E3"/>
    <w:rsid w:val="007448F5"/>
    <w:rsid w:val="00754354"/>
    <w:rsid w:val="00763FF4"/>
    <w:rsid w:val="00773674"/>
    <w:rsid w:val="00775138"/>
    <w:rsid w:val="007839E3"/>
    <w:rsid w:val="00785394"/>
    <w:rsid w:val="00785B7C"/>
    <w:rsid w:val="00787200"/>
    <w:rsid w:val="00787C70"/>
    <w:rsid w:val="0079103E"/>
    <w:rsid w:val="00791141"/>
    <w:rsid w:val="007A14B5"/>
    <w:rsid w:val="007A2B00"/>
    <w:rsid w:val="007A47CF"/>
    <w:rsid w:val="007C2CB3"/>
    <w:rsid w:val="007C3D6D"/>
    <w:rsid w:val="007C44A3"/>
    <w:rsid w:val="007D015C"/>
    <w:rsid w:val="007D37CE"/>
    <w:rsid w:val="007D3CD5"/>
    <w:rsid w:val="007D47FD"/>
    <w:rsid w:val="007D5F70"/>
    <w:rsid w:val="007E0264"/>
    <w:rsid w:val="007E5AC4"/>
    <w:rsid w:val="007F43CC"/>
    <w:rsid w:val="007F4AD9"/>
    <w:rsid w:val="007F7D06"/>
    <w:rsid w:val="0080054B"/>
    <w:rsid w:val="008030AA"/>
    <w:rsid w:val="00803D52"/>
    <w:rsid w:val="00805CBB"/>
    <w:rsid w:val="008137DE"/>
    <w:rsid w:val="008150CF"/>
    <w:rsid w:val="00815AD7"/>
    <w:rsid w:val="00824010"/>
    <w:rsid w:val="00830246"/>
    <w:rsid w:val="008312C1"/>
    <w:rsid w:val="00832166"/>
    <w:rsid w:val="008352D5"/>
    <w:rsid w:val="008409F8"/>
    <w:rsid w:val="00853588"/>
    <w:rsid w:val="008573A6"/>
    <w:rsid w:val="0086095F"/>
    <w:rsid w:val="00860ED6"/>
    <w:rsid w:val="00865D0E"/>
    <w:rsid w:val="00871398"/>
    <w:rsid w:val="00877AB4"/>
    <w:rsid w:val="00881D9E"/>
    <w:rsid w:val="00891329"/>
    <w:rsid w:val="008940BD"/>
    <w:rsid w:val="00895BBA"/>
    <w:rsid w:val="008A297E"/>
    <w:rsid w:val="008A364C"/>
    <w:rsid w:val="008A4EC1"/>
    <w:rsid w:val="008B1337"/>
    <w:rsid w:val="008B14CF"/>
    <w:rsid w:val="008C0E2A"/>
    <w:rsid w:val="008C3BF5"/>
    <w:rsid w:val="008C6941"/>
    <w:rsid w:val="008E2B87"/>
    <w:rsid w:val="008E480F"/>
    <w:rsid w:val="008F32F6"/>
    <w:rsid w:val="008F6E2E"/>
    <w:rsid w:val="008F7F51"/>
    <w:rsid w:val="00901B9D"/>
    <w:rsid w:val="00910426"/>
    <w:rsid w:val="0092030D"/>
    <w:rsid w:val="00922134"/>
    <w:rsid w:val="00922E00"/>
    <w:rsid w:val="00927249"/>
    <w:rsid w:val="00935BAE"/>
    <w:rsid w:val="00946438"/>
    <w:rsid w:val="00946599"/>
    <w:rsid w:val="009575BF"/>
    <w:rsid w:val="00960B0D"/>
    <w:rsid w:val="00960DF6"/>
    <w:rsid w:val="0096293C"/>
    <w:rsid w:val="009707EF"/>
    <w:rsid w:val="00972752"/>
    <w:rsid w:val="00973200"/>
    <w:rsid w:val="0098502D"/>
    <w:rsid w:val="00986E2E"/>
    <w:rsid w:val="0099649F"/>
    <w:rsid w:val="009A44BC"/>
    <w:rsid w:val="009C0286"/>
    <w:rsid w:val="009C1EFE"/>
    <w:rsid w:val="009C34BB"/>
    <w:rsid w:val="009D15F7"/>
    <w:rsid w:val="009E71D7"/>
    <w:rsid w:val="00A0244C"/>
    <w:rsid w:val="00A029ED"/>
    <w:rsid w:val="00A124B5"/>
    <w:rsid w:val="00A167DC"/>
    <w:rsid w:val="00A214B8"/>
    <w:rsid w:val="00A2790D"/>
    <w:rsid w:val="00A310EE"/>
    <w:rsid w:val="00A3294F"/>
    <w:rsid w:val="00A34E5B"/>
    <w:rsid w:val="00A559EF"/>
    <w:rsid w:val="00A56BEA"/>
    <w:rsid w:val="00A60AEB"/>
    <w:rsid w:val="00A63DE8"/>
    <w:rsid w:val="00A64DA8"/>
    <w:rsid w:val="00A7473A"/>
    <w:rsid w:val="00A7537A"/>
    <w:rsid w:val="00A86050"/>
    <w:rsid w:val="00A915FD"/>
    <w:rsid w:val="00A94BC2"/>
    <w:rsid w:val="00A974DD"/>
    <w:rsid w:val="00AA4192"/>
    <w:rsid w:val="00AA6AE2"/>
    <w:rsid w:val="00AD0E7C"/>
    <w:rsid w:val="00AD10CC"/>
    <w:rsid w:val="00AE4468"/>
    <w:rsid w:val="00AF5D20"/>
    <w:rsid w:val="00B00576"/>
    <w:rsid w:val="00B056F2"/>
    <w:rsid w:val="00B10802"/>
    <w:rsid w:val="00B148B4"/>
    <w:rsid w:val="00B14DBD"/>
    <w:rsid w:val="00B26D22"/>
    <w:rsid w:val="00B404E1"/>
    <w:rsid w:val="00B44E61"/>
    <w:rsid w:val="00B4629A"/>
    <w:rsid w:val="00B57CE1"/>
    <w:rsid w:val="00B60AE9"/>
    <w:rsid w:val="00B72723"/>
    <w:rsid w:val="00B7425C"/>
    <w:rsid w:val="00B7442A"/>
    <w:rsid w:val="00B76582"/>
    <w:rsid w:val="00B80824"/>
    <w:rsid w:val="00B91845"/>
    <w:rsid w:val="00B928A1"/>
    <w:rsid w:val="00B94EF5"/>
    <w:rsid w:val="00B9581F"/>
    <w:rsid w:val="00BA0FDE"/>
    <w:rsid w:val="00BA2191"/>
    <w:rsid w:val="00BA60D3"/>
    <w:rsid w:val="00BB6ECF"/>
    <w:rsid w:val="00BB78F9"/>
    <w:rsid w:val="00BD0890"/>
    <w:rsid w:val="00BD17FA"/>
    <w:rsid w:val="00BD661B"/>
    <w:rsid w:val="00BD78B0"/>
    <w:rsid w:val="00BE112A"/>
    <w:rsid w:val="00BF4822"/>
    <w:rsid w:val="00BF6A43"/>
    <w:rsid w:val="00C01879"/>
    <w:rsid w:val="00C024B7"/>
    <w:rsid w:val="00C026CD"/>
    <w:rsid w:val="00C118D9"/>
    <w:rsid w:val="00C12449"/>
    <w:rsid w:val="00C15024"/>
    <w:rsid w:val="00C17C56"/>
    <w:rsid w:val="00C2795C"/>
    <w:rsid w:val="00C330EC"/>
    <w:rsid w:val="00C360FC"/>
    <w:rsid w:val="00C36F72"/>
    <w:rsid w:val="00C40E7B"/>
    <w:rsid w:val="00C42725"/>
    <w:rsid w:val="00C579B2"/>
    <w:rsid w:val="00C57D69"/>
    <w:rsid w:val="00C60C71"/>
    <w:rsid w:val="00C6348B"/>
    <w:rsid w:val="00C65649"/>
    <w:rsid w:val="00C66B6D"/>
    <w:rsid w:val="00C7149A"/>
    <w:rsid w:val="00C7183A"/>
    <w:rsid w:val="00C735A1"/>
    <w:rsid w:val="00CA033F"/>
    <w:rsid w:val="00CA0D65"/>
    <w:rsid w:val="00CA17B0"/>
    <w:rsid w:val="00CA38B0"/>
    <w:rsid w:val="00CA7728"/>
    <w:rsid w:val="00CB1127"/>
    <w:rsid w:val="00CB13ED"/>
    <w:rsid w:val="00CB31D4"/>
    <w:rsid w:val="00CB5F4A"/>
    <w:rsid w:val="00CD411A"/>
    <w:rsid w:val="00CF03CE"/>
    <w:rsid w:val="00CF5E4B"/>
    <w:rsid w:val="00D031C0"/>
    <w:rsid w:val="00D06562"/>
    <w:rsid w:val="00D104B7"/>
    <w:rsid w:val="00D33878"/>
    <w:rsid w:val="00D34D3F"/>
    <w:rsid w:val="00D36D7D"/>
    <w:rsid w:val="00D373AE"/>
    <w:rsid w:val="00D47622"/>
    <w:rsid w:val="00D55136"/>
    <w:rsid w:val="00D55347"/>
    <w:rsid w:val="00D6781F"/>
    <w:rsid w:val="00D71BC1"/>
    <w:rsid w:val="00D74CD0"/>
    <w:rsid w:val="00D81690"/>
    <w:rsid w:val="00D92434"/>
    <w:rsid w:val="00D956C0"/>
    <w:rsid w:val="00D97F23"/>
    <w:rsid w:val="00DA1549"/>
    <w:rsid w:val="00DA5236"/>
    <w:rsid w:val="00DA6D70"/>
    <w:rsid w:val="00DB0B4B"/>
    <w:rsid w:val="00DB168E"/>
    <w:rsid w:val="00DB73A8"/>
    <w:rsid w:val="00DD2AC0"/>
    <w:rsid w:val="00DD2D7C"/>
    <w:rsid w:val="00DD79C5"/>
    <w:rsid w:val="00DF3170"/>
    <w:rsid w:val="00DF3F70"/>
    <w:rsid w:val="00DF7527"/>
    <w:rsid w:val="00E05185"/>
    <w:rsid w:val="00E05A2A"/>
    <w:rsid w:val="00E12408"/>
    <w:rsid w:val="00E13892"/>
    <w:rsid w:val="00E17C0F"/>
    <w:rsid w:val="00E2374B"/>
    <w:rsid w:val="00E23DC6"/>
    <w:rsid w:val="00E3206D"/>
    <w:rsid w:val="00E416FC"/>
    <w:rsid w:val="00E4188C"/>
    <w:rsid w:val="00E4598C"/>
    <w:rsid w:val="00E552BB"/>
    <w:rsid w:val="00E70F45"/>
    <w:rsid w:val="00E7268B"/>
    <w:rsid w:val="00E729DC"/>
    <w:rsid w:val="00E72A80"/>
    <w:rsid w:val="00E73F2F"/>
    <w:rsid w:val="00E7406D"/>
    <w:rsid w:val="00E752A0"/>
    <w:rsid w:val="00E81CF8"/>
    <w:rsid w:val="00E84918"/>
    <w:rsid w:val="00E92B56"/>
    <w:rsid w:val="00E95F2B"/>
    <w:rsid w:val="00E95F99"/>
    <w:rsid w:val="00E9673A"/>
    <w:rsid w:val="00E96EE6"/>
    <w:rsid w:val="00EA29BB"/>
    <w:rsid w:val="00EA477D"/>
    <w:rsid w:val="00EB40C3"/>
    <w:rsid w:val="00EB5973"/>
    <w:rsid w:val="00EC22CA"/>
    <w:rsid w:val="00EC4EC6"/>
    <w:rsid w:val="00EC66A0"/>
    <w:rsid w:val="00ED458A"/>
    <w:rsid w:val="00EE17CB"/>
    <w:rsid w:val="00EE60E8"/>
    <w:rsid w:val="00EE68C1"/>
    <w:rsid w:val="00EF36A6"/>
    <w:rsid w:val="00F01B6D"/>
    <w:rsid w:val="00F02F80"/>
    <w:rsid w:val="00F0390B"/>
    <w:rsid w:val="00F10710"/>
    <w:rsid w:val="00F154A8"/>
    <w:rsid w:val="00F15875"/>
    <w:rsid w:val="00F15FBB"/>
    <w:rsid w:val="00F27460"/>
    <w:rsid w:val="00F315D9"/>
    <w:rsid w:val="00F32F19"/>
    <w:rsid w:val="00F34414"/>
    <w:rsid w:val="00F452F7"/>
    <w:rsid w:val="00F45855"/>
    <w:rsid w:val="00F54FFB"/>
    <w:rsid w:val="00F60B5D"/>
    <w:rsid w:val="00F66F64"/>
    <w:rsid w:val="00F67EB4"/>
    <w:rsid w:val="00F76DE9"/>
    <w:rsid w:val="00F875F7"/>
    <w:rsid w:val="00FA1A1D"/>
    <w:rsid w:val="00FA2773"/>
    <w:rsid w:val="00FA3DD6"/>
    <w:rsid w:val="00FB336A"/>
    <w:rsid w:val="00FB4DE8"/>
    <w:rsid w:val="00FC05CA"/>
    <w:rsid w:val="00FC0D64"/>
    <w:rsid w:val="00FC223B"/>
    <w:rsid w:val="00FC61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D4CD14"/>
  <w15:chartTrackingRefBased/>
  <w15:docId w15:val="{6127FF93-E109-4BCA-87B7-DE86A7A96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itre1">
    <w:name w:val="heading 1"/>
    <w:basedOn w:val="Normal"/>
    <w:next w:val="Normal"/>
    <w:link w:val="Titre1Car"/>
    <w:uiPriority w:val="9"/>
    <w:qFormat/>
    <w:rsid w:val="00610E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815AD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B9581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B9581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97F23"/>
    <w:pPr>
      <w:tabs>
        <w:tab w:val="center" w:pos="4536"/>
        <w:tab w:val="right" w:pos="9072"/>
      </w:tabs>
      <w:spacing w:after="0" w:line="240" w:lineRule="auto"/>
    </w:pPr>
  </w:style>
  <w:style w:type="character" w:customStyle="1" w:styleId="En-tteCar">
    <w:name w:val="En-tête Car"/>
    <w:basedOn w:val="Policepardfaut"/>
    <w:link w:val="En-tte"/>
    <w:uiPriority w:val="99"/>
    <w:rsid w:val="00D97F23"/>
  </w:style>
  <w:style w:type="paragraph" w:styleId="Pieddepage">
    <w:name w:val="footer"/>
    <w:basedOn w:val="Normal"/>
    <w:link w:val="PieddepageCar"/>
    <w:uiPriority w:val="99"/>
    <w:unhideWhenUsed/>
    <w:rsid w:val="00D97F2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97F23"/>
  </w:style>
  <w:style w:type="table" w:styleId="Grilledutableau">
    <w:name w:val="Table Grid"/>
    <w:basedOn w:val="TableauNormal"/>
    <w:uiPriority w:val="39"/>
    <w:rsid w:val="00D97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824010"/>
    <w:rPr>
      <w:color w:val="808080"/>
    </w:rPr>
  </w:style>
  <w:style w:type="character" w:customStyle="1" w:styleId="Titre1Car">
    <w:name w:val="Titre 1 Car"/>
    <w:basedOn w:val="Policepardfaut"/>
    <w:link w:val="Titre1"/>
    <w:uiPriority w:val="9"/>
    <w:rsid w:val="00610E86"/>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610E86"/>
    <w:pPr>
      <w:outlineLvl w:val="9"/>
    </w:pPr>
    <w:rPr>
      <w:lang w:eastAsia="fr-FR"/>
    </w:rPr>
  </w:style>
  <w:style w:type="paragraph" w:styleId="TM1">
    <w:name w:val="toc 1"/>
    <w:basedOn w:val="Normal"/>
    <w:next w:val="Normal"/>
    <w:autoRedefine/>
    <w:uiPriority w:val="39"/>
    <w:unhideWhenUsed/>
    <w:rsid w:val="007448F5"/>
    <w:pPr>
      <w:tabs>
        <w:tab w:val="left" w:pos="440"/>
        <w:tab w:val="right" w:leader="dot" w:pos="9062"/>
      </w:tabs>
      <w:spacing w:after="100"/>
    </w:pPr>
  </w:style>
  <w:style w:type="character" w:styleId="Lienhypertexte">
    <w:name w:val="Hyperlink"/>
    <w:basedOn w:val="Policepardfaut"/>
    <w:uiPriority w:val="99"/>
    <w:unhideWhenUsed/>
    <w:rsid w:val="00E81CF8"/>
    <w:rPr>
      <w:color w:val="0563C1" w:themeColor="hyperlink"/>
      <w:u w:val="single"/>
    </w:rPr>
  </w:style>
  <w:style w:type="character" w:customStyle="1" w:styleId="Titre2Car">
    <w:name w:val="Titre 2 Car"/>
    <w:basedOn w:val="Policepardfaut"/>
    <w:link w:val="Titre2"/>
    <w:uiPriority w:val="9"/>
    <w:rsid w:val="00815AD7"/>
    <w:rPr>
      <w:rFonts w:asciiTheme="majorHAnsi" w:eastAsiaTheme="majorEastAsia" w:hAnsiTheme="majorHAnsi" w:cstheme="majorBidi"/>
      <w:color w:val="2F5496" w:themeColor="accent1" w:themeShade="BF"/>
      <w:sz w:val="26"/>
      <w:szCs w:val="26"/>
    </w:rPr>
  </w:style>
  <w:style w:type="paragraph" w:styleId="TM2">
    <w:name w:val="toc 2"/>
    <w:basedOn w:val="Normal"/>
    <w:next w:val="Normal"/>
    <w:autoRedefine/>
    <w:uiPriority w:val="39"/>
    <w:unhideWhenUsed/>
    <w:rsid w:val="00815AD7"/>
    <w:pPr>
      <w:spacing w:after="100"/>
      <w:ind w:left="220"/>
    </w:pPr>
  </w:style>
  <w:style w:type="paragraph" w:styleId="Bibliographie">
    <w:name w:val="Bibliography"/>
    <w:basedOn w:val="Normal"/>
    <w:next w:val="Normal"/>
    <w:uiPriority w:val="37"/>
    <w:unhideWhenUsed/>
    <w:rsid w:val="00202EAB"/>
  </w:style>
  <w:style w:type="paragraph" w:styleId="Lgende">
    <w:name w:val="caption"/>
    <w:basedOn w:val="Normal"/>
    <w:next w:val="Normal"/>
    <w:uiPriority w:val="35"/>
    <w:unhideWhenUsed/>
    <w:qFormat/>
    <w:rsid w:val="00DB0B4B"/>
    <w:pPr>
      <w:spacing w:after="200" w:line="240" w:lineRule="auto"/>
    </w:pPr>
    <w:rPr>
      <w:i/>
      <w:iCs/>
      <w:color w:val="44546A" w:themeColor="text2"/>
      <w:sz w:val="18"/>
      <w:szCs w:val="18"/>
    </w:rPr>
  </w:style>
  <w:style w:type="paragraph" w:styleId="Paragraphedeliste">
    <w:name w:val="List Paragraph"/>
    <w:basedOn w:val="Normal"/>
    <w:uiPriority w:val="34"/>
    <w:qFormat/>
    <w:rsid w:val="00FC0D64"/>
    <w:pPr>
      <w:ind w:left="720"/>
      <w:contextualSpacing/>
    </w:pPr>
  </w:style>
  <w:style w:type="paragraph" w:styleId="Textedebulles">
    <w:name w:val="Balloon Text"/>
    <w:basedOn w:val="Normal"/>
    <w:link w:val="TextedebullesCar"/>
    <w:uiPriority w:val="99"/>
    <w:semiHidden/>
    <w:unhideWhenUsed/>
    <w:rsid w:val="004D338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D3383"/>
    <w:rPr>
      <w:rFonts w:ascii="Segoe UI" w:hAnsi="Segoe UI" w:cs="Segoe UI"/>
      <w:sz w:val="18"/>
      <w:szCs w:val="18"/>
    </w:rPr>
  </w:style>
  <w:style w:type="table" w:styleId="TableauGrille1Clair">
    <w:name w:val="Grid Table 1 Light"/>
    <w:basedOn w:val="TableauNormal"/>
    <w:uiPriority w:val="46"/>
    <w:rsid w:val="0096293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simple1">
    <w:name w:val="Plain Table 1"/>
    <w:basedOn w:val="TableauNormal"/>
    <w:uiPriority w:val="41"/>
    <w:rsid w:val="008B14C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itre3Car">
    <w:name w:val="Titre 3 Car"/>
    <w:basedOn w:val="Policepardfaut"/>
    <w:link w:val="Titre3"/>
    <w:uiPriority w:val="9"/>
    <w:rsid w:val="00B9581F"/>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rsid w:val="00B9581F"/>
    <w:rPr>
      <w:rFonts w:asciiTheme="majorHAnsi" w:eastAsiaTheme="majorEastAsia" w:hAnsiTheme="majorHAnsi" w:cstheme="majorBidi"/>
      <w:i/>
      <w:iCs/>
      <w:color w:val="2F5496" w:themeColor="accent1" w:themeShade="BF"/>
    </w:rPr>
  </w:style>
  <w:style w:type="paragraph" w:styleId="TM3">
    <w:name w:val="toc 3"/>
    <w:basedOn w:val="Normal"/>
    <w:next w:val="Normal"/>
    <w:autoRedefine/>
    <w:uiPriority w:val="39"/>
    <w:unhideWhenUsed/>
    <w:rsid w:val="00032AC6"/>
    <w:pPr>
      <w:spacing w:after="100"/>
      <w:ind w:left="440"/>
    </w:pPr>
  </w:style>
  <w:style w:type="paragraph" w:styleId="Notedebasdepage">
    <w:name w:val="footnote text"/>
    <w:basedOn w:val="Normal"/>
    <w:link w:val="NotedebasdepageCar"/>
    <w:uiPriority w:val="99"/>
    <w:semiHidden/>
    <w:unhideWhenUsed/>
    <w:rsid w:val="008150C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150CF"/>
    <w:rPr>
      <w:sz w:val="20"/>
      <w:szCs w:val="20"/>
    </w:rPr>
  </w:style>
  <w:style w:type="character" w:styleId="Appelnotedebasdep">
    <w:name w:val="footnote reference"/>
    <w:basedOn w:val="Policepardfaut"/>
    <w:uiPriority w:val="99"/>
    <w:semiHidden/>
    <w:unhideWhenUsed/>
    <w:rsid w:val="008150CF"/>
    <w:rPr>
      <w:vertAlign w:val="superscript"/>
    </w:rPr>
  </w:style>
  <w:style w:type="character" w:styleId="Mentionnonrsolue">
    <w:name w:val="Unresolved Mention"/>
    <w:basedOn w:val="Policepardfaut"/>
    <w:uiPriority w:val="99"/>
    <w:semiHidden/>
    <w:unhideWhenUsed/>
    <w:rsid w:val="00FC05CA"/>
    <w:rPr>
      <w:color w:val="605E5C"/>
      <w:shd w:val="clear" w:color="auto" w:fill="E1DFDD"/>
    </w:rPr>
  </w:style>
  <w:style w:type="paragraph" w:styleId="Sansinterligne">
    <w:name w:val="No Spacing"/>
    <w:uiPriority w:val="1"/>
    <w:qFormat/>
    <w:rsid w:val="00E96EE6"/>
    <w:pPr>
      <w:spacing w:after="0" w:line="240" w:lineRule="auto"/>
    </w:pPr>
  </w:style>
  <w:style w:type="character" w:styleId="Lienhypertextesuivivisit">
    <w:name w:val="FollowedHyperlink"/>
    <w:basedOn w:val="Policepardfaut"/>
    <w:uiPriority w:val="99"/>
    <w:semiHidden/>
    <w:unhideWhenUsed/>
    <w:rsid w:val="00581DC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7687">
      <w:bodyDiv w:val="1"/>
      <w:marLeft w:val="0"/>
      <w:marRight w:val="0"/>
      <w:marTop w:val="0"/>
      <w:marBottom w:val="0"/>
      <w:divBdr>
        <w:top w:val="none" w:sz="0" w:space="0" w:color="auto"/>
        <w:left w:val="none" w:sz="0" w:space="0" w:color="auto"/>
        <w:bottom w:val="none" w:sz="0" w:space="0" w:color="auto"/>
        <w:right w:val="none" w:sz="0" w:space="0" w:color="auto"/>
      </w:divBdr>
    </w:div>
    <w:div w:id="98330237">
      <w:bodyDiv w:val="1"/>
      <w:marLeft w:val="0"/>
      <w:marRight w:val="0"/>
      <w:marTop w:val="0"/>
      <w:marBottom w:val="0"/>
      <w:divBdr>
        <w:top w:val="none" w:sz="0" w:space="0" w:color="auto"/>
        <w:left w:val="none" w:sz="0" w:space="0" w:color="auto"/>
        <w:bottom w:val="none" w:sz="0" w:space="0" w:color="auto"/>
        <w:right w:val="none" w:sz="0" w:space="0" w:color="auto"/>
      </w:divBdr>
    </w:div>
    <w:div w:id="132716123">
      <w:bodyDiv w:val="1"/>
      <w:marLeft w:val="0"/>
      <w:marRight w:val="0"/>
      <w:marTop w:val="0"/>
      <w:marBottom w:val="0"/>
      <w:divBdr>
        <w:top w:val="none" w:sz="0" w:space="0" w:color="auto"/>
        <w:left w:val="none" w:sz="0" w:space="0" w:color="auto"/>
        <w:bottom w:val="none" w:sz="0" w:space="0" w:color="auto"/>
        <w:right w:val="none" w:sz="0" w:space="0" w:color="auto"/>
      </w:divBdr>
    </w:div>
    <w:div w:id="133640301">
      <w:bodyDiv w:val="1"/>
      <w:marLeft w:val="0"/>
      <w:marRight w:val="0"/>
      <w:marTop w:val="0"/>
      <w:marBottom w:val="0"/>
      <w:divBdr>
        <w:top w:val="none" w:sz="0" w:space="0" w:color="auto"/>
        <w:left w:val="none" w:sz="0" w:space="0" w:color="auto"/>
        <w:bottom w:val="none" w:sz="0" w:space="0" w:color="auto"/>
        <w:right w:val="none" w:sz="0" w:space="0" w:color="auto"/>
      </w:divBdr>
    </w:div>
    <w:div w:id="196966022">
      <w:bodyDiv w:val="1"/>
      <w:marLeft w:val="0"/>
      <w:marRight w:val="0"/>
      <w:marTop w:val="0"/>
      <w:marBottom w:val="0"/>
      <w:divBdr>
        <w:top w:val="none" w:sz="0" w:space="0" w:color="auto"/>
        <w:left w:val="none" w:sz="0" w:space="0" w:color="auto"/>
        <w:bottom w:val="none" w:sz="0" w:space="0" w:color="auto"/>
        <w:right w:val="none" w:sz="0" w:space="0" w:color="auto"/>
      </w:divBdr>
    </w:div>
    <w:div w:id="223180551">
      <w:bodyDiv w:val="1"/>
      <w:marLeft w:val="0"/>
      <w:marRight w:val="0"/>
      <w:marTop w:val="0"/>
      <w:marBottom w:val="0"/>
      <w:divBdr>
        <w:top w:val="none" w:sz="0" w:space="0" w:color="auto"/>
        <w:left w:val="none" w:sz="0" w:space="0" w:color="auto"/>
        <w:bottom w:val="none" w:sz="0" w:space="0" w:color="auto"/>
        <w:right w:val="none" w:sz="0" w:space="0" w:color="auto"/>
      </w:divBdr>
    </w:div>
    <w:div w:id="243610729">
      <w:bodyDiv w:val="1"/>
      <w:marLeft w:val="0"/>
      <w:marRight w:val="0"/>
      <w:marTop w:val="0"/>
      <w:marBottom w:val="0"/>
      <w:divBdr>
        <w:top w:val="none" w:sz="0" w:space="0" w:color="auto"/>
        <w:left w:val="none" w:sz="0" w:space="0" w:color="auto"/>
        <w:bottom w:val="none" w:sz="0" w:space="0" w:color="auto"/>
        <w:right w:val="none" w:sz="0" w:space="0" w:color="auto"/>
      </w:divBdr>
    </w:div>
    <w:div w:id="281426003">
      <w:bodyDiv w:val="1"/>
      <w:marLeft w:val="0"/>
      <w:marRight w:val="0"/>
      <w:marTop w:val="0"/>
      <w:marBottom w:val="0"/>
      <w:divBdr>
        <w:top w:val="none" w:sz="0" w:space="0" w:color="auto"/>
        <w:left w:val="none" w:sz="0" w:space="0" w:color="auto"/>
        <w:bottom w:val="none" w:sz="0" w:space="0" w:color="auto"/>
        <w:right w:val="none" w:sz="0" w:space="0" w:color="auto"/>
      </w:divBdr>
    </w:div>
    <w:div w:id="284697013">
      <w:bodyDiv w:val="1"/>
      <w:marLeft w:val="0"/>
      <w:marRight w:val="0"/>
      <w:marTop w:val="0"/>
      <w:marBottom w:val="0"/>
      <w:divBdr>
        <w:top w:val="none" w:sz="0" w:space="0" w:color="auto"/>
        <w:left w:val="none" w:sz="0" w:space="0" w:color="auto"/>
        <w:bottom w:val="none" w:sz="0" w:space="0" w:color="auto"/>
        <w:right w:val="none" w:sz="0" w:space="0" w:color="auto"/>
      </w:divBdr>
    </w:div>
    <w:div w:id="309596909">
      <w:bodyDiv w:val="1"/>
      <w:marLeft w:val="0"/>
      <w:marRight w:val="0"/>
      <w:marTop w:val="0"/>
      <w:marBottom w:val="0"/>
      <w:divBdr>
        <w:top w:val="none" w:sz="0" w:space="0" w:color="auto"/>
        <w:left w:val="none" w:sz="0" w:space="0" w:color="auto"/>
        <w:bottom w:val="none" w:sz="0" w:space="0" w:color="auto"/>
        <w:right w:val="none" w:sz="0" w:space="0" w:color="auto"/>
      </w:divBdr>
    </w:div>
    <w:div w:id="368378850">
      <w:bodyDiv w:val="1"/>
      <w:marLeft w:val="0"/>
      <w:marRight w:val="0"/>
      <w:marTop w:val="0"/>
      <w:marBottom w:val="0"/>
      <w:divBdr>
        <w:top w:val="none" w:sz="0" w:space="0" w:color="auto"/>
        <w:left w:val="none" w:sz="0" w:space="0" w:color="auto"/>
        <w:bottom w:val="none" w:sz="0" w:space="0" w:color="auto"/>
        <w:right w:val="none" w:sz="0" w:space="0" w:color="auto"/>
      </w:divBdr>
    </w:div>
    <w:div w:id="390037469">
      <w:bodyDiv w:val="1"/>
      <w:marLeft w:val="0"/>
      <w:marRight w:val="0"/>
      <w:marTop w:val="0"/>
      <w:marBottom w:val="0"/>
      <w:divBdr>
        <w:top w:val="none" w:sz="0" w:space="0" w:color="auto"/>
        <w:left w:val="none" w:sz="0" w:space="0" w:color="auto"/>
        <w:bottom w:val="none" w:sz="0" w:space="0" w:color="auto"/>
        <w:right w:val="none" w:sz="0" w:space="0" w:color="auto"/>
      </w:divBdr>
    </w:div>
    <w:div w:id="436098767">
      <w:bodyDiv w:val="1"/>
      <w:marLeft w:val="0"/>
      <w:marRight w:val="0"/>
      <w:marTop w:val="0"/>
      <w:marBottom w:val="0"/>
      <w:divBdr>
        <w:top w:val="none" w:sz="0" w:space="0" w:color="auto"/>
        <w:left w:val="none" w:sz="0" w:space="0" w:color="auto"/>
        <w:bottom w:val="none" w:sz="0" w:space="0" w:color="auto"/>
        <w:right w:val="none" w:sz="0" w:space="0" w:color="auto"/>
      </w:divBdr>
    </w:div>
    <w:div w:id="453140030">
      <w:bodyDiv w:val="1"/>
      <w:marLeft w:val="0"/>
      <w:marRight w:val="0"/>
      <w:marTop w:val="0"/>
      <w:marBottom w:val="0"/>
      <w:divBdr>
        <w:top w:val="none" w:sz="0" w:space="0" w:color="auto"/>
        <w:left w:val="none" w:sz="0" w:space="0" w:color="auto"/>
        <w:bottom w:val="none" w:sz="0" w:space="0" w:color="auto"/>
        <w:right w:val="none" w:sz="0" w:space="0" w:color="auto"/>
      </w:divBdr>
    </w:div>
    <w:div w:id="491144330">
      <w:bodyDiv w:val="1"/>
      <w:marLeft w:val="0"/>
      <w:marRight w:val="0"/>
      <w:marTop w:val="0"/>
      <w:marBottom w:val="0"/>
      <w:divBdr>
        <w:top w:val="none" w:sz="0" w:space="0" w:color="auto"/>
        <w:left w:val="none" w:sz="0" w:space="0" w:color="auto"/>
        <w:bottom w:val="none" w:sz="0" w:space="0" w:color="auto"/>
        <w:right w:val="none" w:sz="0" w:space="0" w:color="auto"/>
      </w:divBdr>
    </w:div>
    <w:div w:id="501891911">
      <w:bodyDiv w:val="1"/>
      <w:marLeft w:val="0"/>
      <w:marRight w:val="0"/>
      <w:marTop w:val="0"/>
      <w:marBottom w:val="0"/>
      <w:divBdr>
        <w:top w:val="none" w:sz="0" w:space="0" w:color="auto"/>
        <w:left w:val="none" w:sz="0" w:space="0" w:color="auto"/>
        <w:bottom w:val="none" w:sz="0" w:space="0" w:color="auto"/>
        <w:right w:val="none" w:sz="0" w:space="0" w:color="auto"/>
      </w:divBdr>
    </w:div>
    <w:div w:id="521748424">
      <w:bodyDiv w:val="1"/>
      <w:marLeft w:val="0"/>
      <w:marRight w:val="0"/>
      <w:marTop w:val="0"/>
      <w:marBottom w:val="0"/>
      <w:divBdr>
        <w:top w:val="none" w:sz="0" w:space="0" w:color="auto"/>
        <w:left w:val="none" w:sz="0" w:space="0" w:color="auto"/>
        <w:bottom w:val="none" w:sz="0" w:space="0" w:color="auto"/>
        <w:right w:val="none" w:sz="0" w:space="0" w:color="auto"/>
      </w:divBdr>
    </w:div>
    <w:div w:id="526717839">
      <w:bodyDiv w:val="1"/>
      <w:marLeft w:val="0"/>
      <w:marRight w:val="0"/>
      <w:marTop w:val="0"/>
      <w:marBottom w:val="0"/>
      <w:divBdr>
        <w:top w:val="none" w:sz="0" w:space="0" w:color="auto"/>
        <w:left w:val="none" w:sz="0" w:space="0" w:color="auto"/>
        <w:bottom w:val="none" w:sz="0" w:space="0" w:color="auto"/>
        <w:right w:val="none" w:sz="0" w:space="0" w:color="auto"/>
      </w:divBdr>
    </w:div>
    <w:div w:id="626082889">
      <w:bodyDiv w:val="1"/>
      <w:marLeft w:val="0"/>
      <w:marRight w:val="0"/>
      <w:marTop w:val="0"/>
      <w:marBottom w:val="0"/>
      <w:divBdr>
        <w:top w:val="none" w:sz="0" w:space="0" w:color="auto"/>
        <w:left w:val="none" w:sz="0" w:space="0" w:color="auto"/>
        <w:bottom w:val="none" w:sz="0" w:space="0" w:color="auto"/>
        <w:right w:val="none" w:sz="0" w:space="0" w:color="auto"/>
      </w:divBdr>
    </w:div>
    <w:div w:id="654189380">
      <w:bodyDiv w:val="1"/>
      <w:marLeft w:val="0"/>
      <w:marRight w:val="0"/>
      <w:marTop w:val="0"/>
      <w:marBottom w:val="0"/>
      <w:divBdr>
        <w:top w:val="none" w:sz="0" w:space="0" w:color="auto"/>
        <w:left w:val="none" w:sz="0" w:space="0" w:color="auto"/>
        <w:bottom w:val="none" w:sz="0" w:space="0" w:color="auto"/>
        <w:right w:val="none" w:sz="0" w:space="0" w:color="auto"/>
      </w:divBdr>
    </w:div>
    <w:div w:id="663439151">
      <w:bodyDiv w:val="1"/>
      <w:marLeft w:val="0"/>
      <w:marRight w:val="0"/>
      <w:marTop w:val="0"/>
      <w:marBottom w:val="0"/>
      <w:divBdr>
        <w:top w:val="none" w:sz="0" w:space="0" w:color="auto"/>
        <w:left w:val="none" w:sz="0" w:space="0" w:color="auto"/>
        <w:bottom w:val="none" w:sz="0" w:space="0" w:color="auto"/>
        <w:right w:val="none" w:sz="0" w:space="0" w:color="auto"/>
      </w:divBdr>
    </w:div>
    <w:div w:id="728378050">
      <w:bodyDiv w:val="1"/>
      <w:marLeft w:val="0"/>
      <w:marRight w:val="0"/>
      <w:marTop w:val="0"/>
      <w:marBottom w:val="0"/>
      <w:divBdr>
        <w:top w:val="none" w:sz="0" w:space="0" w:color="auto"/>
        <w:left w:val="none" w:sz="0" w:space="0" w:color="auto"/>
        <w:bottom w:val="none" w:sz="0" w:space="0" w:color="auto"/>
        <w:right w:val="none" w:sz="0" w:space="0" w:color="auto"/>
      </w:divBdr>
    </w:div>
    <w:div w:id="743138750">
      <w:bodyDiv w:val="1"/>
      <w:marLeft w:val="0"/>
      <w:marRight w:val="0"/>
      <w:marTop w:val="0"/>
      <w:marBottom w:val="0"/>
      <w:divBdr>
        <w:top w:val="none" w:sz="0" w:space="0" w:color="auto"/>
        <w:left w:val="none" w:sz="0" w:space="0" w:color="auto"/>
        <w:bottom w:val="none" w:sz="0" w:space="0" w:color="auto"/>
        <w:right w:val="none" w:sz="0" w:space="0" w:color="auto"/>
      </w:divBdr>
    </w:div>
    <w:div w:id="749280554">
      <w:bodyDiv w:val="1"/>
      <w:marLeft w:val="0"/>
      <w:marRight w:val="0"/>
      <w:marTop w:val="0"/>
      <w:marBottom w:val="0"/>
      <w:divBdr>
        <w:top w:val="none" w:sz="0" w:space="0" w:color="auto"/>
        <w:left w:val="none" w:sz="0" w:space="0" w:color="auto"/>
        <w:bottom w:val="none" w:sz="0" w:space="0" w:color="auto"/>
        <w:right w:val="none" w:sz="0" w:space="0" w:color="auto"/>
      </w:divBdr>
    </w:div>
    <w:div w:id="770513629">
      <w:bodyDiv w:val="1"/>
      <w:marLeft w:val="0"/>
      <w:marRight w:val="0"/>
      <w:marTop w:val="0"/>
      <w:marBottom w:val="0"/>
      <w:divBdr>
        <w:top w:val="none" w:sz="0" w:space="0" w:color="auto"/>
        <w:left w:val="none" w:sz="0" w:space="0" w:color="auto"/>
        <w:bottom w:val="none" w:sz="0" w:space="0" w:color="auto"/>
        <w:right w:val="none" w:sz="0" w:space="0" w:color="auto"/>
      </w:divBdr>
    </w:div>
    <w:div w:id="808322454">
      <w:bodyDiv w:val="1"/>
      <w:marLeft w:val="0"/>
      <w:marRight w:val="0"/>
      <w:marTop w:val="0"/>
      <w:marBottom w:val="0"/>
      <w:divBdr>
        <w:top w:val="none" w:sz="0" w:space="0" w:color="auto"/>
        <w:left w:val="none" w:sz="0" w:space="0" w:color="auto"/>
        <w:bottom w:val="none" w:sz="0" w:space="0" w:color="auto"/>
        <w:right w:val="none" w:sz="0" w:space="0" w:color="auto"/>
      </w:divBdr>
    </w:div>
    <w:div w:id="812260147">
      <w:bodyDiv w:val="1"/>
      <w:marLeft w:val="0"/>
      <w:marRight w:val="0"/>
      <w:marTop w:val="0"/>
      <w:marBottom w:val="0"/>
      <w:divBdr>
        <w:top w:val="none" w:sz="0" w:space="0" w:color="auto"/>
        <w:left w:val="none" w:sz="0" w:space="0" w:color="auto"/>
        <w:bottom w:val="none" w:sz="0" w:space="0" w:color="auto"/>
        <w:right w:val="none" w:sz="0" w:space="0" w:color="auto"/>
      </w:divBdr>
    </w:div>
    <w:div w:id="901790063">
      <w:bodyDiv w:val="1"/>
      <w:marLeft w:val="0"/>
      <w:marRight w:val="0"/>
      <w:marTop w:val="0"/>
      <w:marBottom w:val="0"/>
      <w:divBdr>
        <w:top w:val="none" w:sz="0" w:space="0" w:color="auto"/>
        <w:left w:val="none" w:sz="0" w:space="0" w:color="auto"/>
        <w:bottom w:val="none" w:sz="0" w:space="0" w:color="auto"/>
        <w:right w:val="none" w:sz="0" w:space="0" w:color="auto"/>
      </w:divBdr>
    </w:div>
    <w:div w:id="973800905">
      <w:bodyDiv w:val="1"/>
      <w:marLeft w:val="0"/>
      <w:marRight w:val="0"/>
      <w:marTop w:val="0"/>
      <w:marBottom w:val="0"/>
      <w:divBdr>
        <w:top w:val="none" w:sz="0" w:space="0" w:color="auto"/>
        <w:left w:val="none" w:sz="0" w:space="0" w:color="auto"/>
        <w:bottom w:val="none" w:sz="0" w:space="0" w:color="auto"/>
        <w:right w:val="none" w:sz="0" w:space="0" w:color="auto"/>
      </w:divBdr>
    </w:div>
    <w:div w:id="979387382">
      <w:bodyDiv w:val="1"/>
      <w:marLeft w:val="0"/>
      <w:marRight w:val="0"/>
      <w:marTop w:val="0"/>
      <w:marBottom w:val="0"/>
      <w:divBdr>
        <w:top w:val="none" w:sz="0" w:space="0" w:color="auto"/>
        <w:left w:val="none" w:sz="0" w:space="0" w:color="auto"/>
        <w:bottom w:val="none" w:sz="0" w:space="0" w:color="auto"/>
        <w:right w:val="none" w:sz="0" w:space="0" w:color="auto"/>
      </w:divBdr>
    </w:div>
    <w:div w:id="1021082394">
      <w:bodyDiv w:val="1"/>
      <w:marLeft w:val="0"/>
      <w:marRight w:val="0"/>
      <w:marTop w:val="0"/>
      <w:marBottom w:val="0"/>
      <w:divBdr>
        <w:top w:val="none" w:sz="0" w:space="0" w:color="auto"/>
        <w:left w:val="none" w:sz="0" w:space="0" w:color="auto"/>
        <w:bottom w:val="none" w:sz="0" w:space="0" w:color="auto"/>
        <w:right w:val="none" w:sz="0" w:space="0" w:color="auto"/>
      </w:divBdr>
    </w:div>
    <w:div w:id="1035691671">
      <w:bodyDiv w:val="1"/>
      <w:marLeft w:val="0"/>
      <w:marRight w:val="0"/>
      <w:marTop w:val="0"/>
      <w:marBottom w:val="0"/>
      <w:divBdr>
        <w:top w:val="none" w:sz="0" w:space="0" w:color="auto"/>
        <w:left w:val="none" w:sz="0" w:space="0" w:color="auto"/>
        <w:bottom w:val="none" w:sz="0" w:space="0" w:color="auto"/>
        <w:right w:val="none" w:sz="0" w:space="0" w:color="auto"/>
      </w:divBdr>
    </w:div>
    <w:div w:id="1047291593">
      <w:bodyDiv w:val="1"/>
      <w:marLeft w:val="0"/>
      <w:marRight w:val="0"/>
      <w:marTop w:val="0"/>
      <w:marBottom w:val="0"/>
      <w:divBdr>
        <w:top w:val="none" w:sz="0" w:space="0" w:color="auto"/>
        <w:left w:val="none" w:sz="0" w:space="0" w:color="auto"/>
        <w:bottom w:val="none" w:sz="0" w:space="0" w:color="auto"/>
        <w:right w:val="none" w:sz="0" w:space="0" w:color="auto"/>
      </w:divBdr>
    </w:div>
    <w:div w:id="1050694519">
      <w:bodyDiv w:val="1"/>
      <w:marLeft w:val="0"/>
      <w:marRight w:val="0"/>
      <w:marTop w:val="0"/>
      <w:marBottom w:val="0"/>
      <w:divBdr>
        <w:top w:val="none" w:sz="0" w:space="0" w:color="auto"/>
        <w:left w:val="none" w:sz="0" w:space="0" w:color="auto"/>
        <w:bottom w:val="none" w:sz="0" w:space="0" w:color="auto"/>
        <w:right w:val="none" w:sz="0" w:space="0" w:color="auto"/>
      </w:divBdr>
    </w:div>
    <w:div w:id="1069423604">
      <w:bodyDiv w:val="1"/>
      <w:marLeft w:val="0"/>
      <w:marRight w:val="0"/>
      <w:marTop w:val="0"/>
      <w:marBottom w:val="0"/>
      <w:divBdr>
        <w:top w:val="none" w:sz="0" w:space="0" w:color="auto"/>
        <w:left w:val="none" w:sz="0" w:space="0" w:color="auto"/>
        <w:bottom w:val="none" w:sz="0" w:space="0" w:color="auto"/>
        <w:right w:val="none" w:sz="0" w:space="0" w:color="auto"/>
      </w:divBdr>
    </w:div>
    <w:div w:id="1128163057">
      <w:bodyDiv w:val="1"/>
      <w:marLeft w:val="0"/>
      <w:marRight w:val="0"/>
      <w:marTop w:val="0"/>
      <w:marBottom w:val="0"/>
      <w:divBdr>
        <w:top w:val="none" w:sz="0" w:space="0" w:color="auto"/>
        <w:left w:val="none" w:sz="0" w:space="0" w:color="auto"/>
        <w:bottom w:val="none" w:sz="0" w:space="0" w:color="auto"/>
        <w:right w:val="none" w:sz="0" w:space="0" w:color="auto"/>
      </w:divBdr>
    </w:div>
    <w:div w:id="1147239209">
      <w:bodyDiv w:val="1"/>
      <w:marLeft w:val="0"/>
      <w:marRight w:val="0"/>
      <w:marTop w:val="0"/>
      <w:marBottom w:val="0"/>
      <w:divBdr>
        <w:top w:val="none" w:sz="0" w:space="0" w:color="auto"/>
        <w:left w:val="none" w:sz="0" w:space="0" w:color="auto"/>
        <w:bottom w:val="none" w:sz="0" w:space="0" w:color="auto"/>
        <w:right w:val="none" w:sz="0" w:space="0" w:color="auto"/>
      </w:divBdr>
    </w:div>
    <w:div w:id="1149829203">
      <w:bodyDiv w:val="1"/>
      <w:marLeft w:val="0"/>
      <w:marRight w:val="0"/>
      <w:marTop w:val="0"/>
      <w:marBottom w:val="0"/>
      <w:divBdr>
        <w:top w:val="none" w:sz="0" w:space="0" w:color="auto"/>
        <w:left w:val="none" w:sz="0" w:space="0" w:color="auto"/>
        <w:bottom w:val="none" w:sz="0" w:space="0" w:color="auto"/>
        <w:right w:val="none" w:sz="0" w:space="0" w:color="auto"/>
      </w:divBdr>
    </w:div>
    <w:div w:id="1162771851">
      <w:bodyDiv w:val="1"/>
      <w:marLeft w:val="0"/>
      <w:marRight w:val="0"/>
      <w:marTop w:val="0"/>
      <w:marBottom w:val="0"/>
      <w:divBdr>
        <w:top w:val="none" w:sz="0" w:space="0" w:color="auto"/>
        <w:left w:val="none" w:sz="0" w:space="0" w:color="auto"/>
        <w:bottom w:val="none" w:sz="0" w:space="0" w:color="auto"/>
        <w:right w:val="none" w:sz="0" w:space="0" w:color="auto"/>
      </w:divBdr>
    </w:div>
    <w:div w:id="1174345370">
      <w:bodyDiv w:val="1"/>
      <w:marLeft w:val="0"/>
      <w:marRight w:val="0"/>
      <w:marTop w:val="0"/>
      <w:marBottom w:val="0"/>
      <w:divBdr>
        <w:top w:val="none" w:sz="0" w:space="0" w:color="auto"/>
        <w:left w:val="none" w:sz="0" w:space="0" w:color="auto"/>
        <w:bottom w:val="none" w:sz="0" w:space="0" w:color="auto"/>
        <w:right w:val="none" w:sz="0" w:space="0" w:color="auto"/>
      </w:divBdr>
    </w:div>
    <w:div w:id="1212154863">
      <w:bodyDiv w:val="1"/>
      <w:marLeft w:val="0"/>
      <w:marRight w:val="0"/>
      <w:marTop w:val="0"/>
      <w:marBottom w:val="0"/>
      <w:divBdr>
        <w:top w:val="none" w:sz="0" w:space="0" w:color="auto"/>
        <w:left w:val="none" w:sz="0" w:space="0" w:color="auto"/>
        <w:bottom w:val="none" w:sz="0" w:space="0" w:color="auto"/>
        <w:right w:val="none" w:sz="0" w:space="0" w:color="auto"/>
      </w:divBdr>
    </w:div>
    <w:div w:id="1290162898">
      <w:bodyDiv w:val="1"/>
      <w:marLeft w:val="0"/>
      <w:marRight w:val="0"/>
      <w:marTop w:val="0"/>
      <w:marBottom w:val="0"/>
      <w:divBdr>
        <w:top w:val="none" w:sz="0" w:space="0" w:color="auto"/>
        <w:left w:val="none" w:sz="0" w:space="0" w:color="auto"/>
        <w:bottom w:val="none" w:sz="0" w:space="0" w:color="auto"/>
        <w:right w:val="none" w:sz="0" w:space="0" w:color="auto"/>
      </w:divBdr>
    </w:div>
    <w:div w:id="1336570966">
      <w:bodyDiv w:val="1"/>
      <w:marLeft w:val="0"/>
      <w:marRight w:val="0"/>
      <w:marTop w:val="0"/>
      <w:marBottom w:val="0"/>
      <w:divBdr>
        <w:top w:val="none" w:sz="0" w:space="0" w:color="auto"/>
        <w:left w:val="none" w:sz="0" w:space="0" w:color="auto"/>
        <w:bottom w:val="none" w:sz="0" w:space="0" w:color="auto"/>
        <w:right w:val="none" w:sz="0" w:space="0" w:color="auto"/>
      </w:divBdr>
    </w:div>
    <w:div w:id="1353456549">
      <w:bodyDiv w:val="1"/>
      <w:marLeft w:val="0"/>
      <w:marRight w:val="0"/>
      <w:marTop w:val="0"/>
      <w:marBottom w:val="0"/>
      <w:divBdr>
        <w:top w:val="none" w:sz="0" w:space="0" w:color="auto"/>
        <w:left w:val="none" w:sz="0" w:space="0" w:color="auto"/>
        <w:bottom w:val="none" w:sz="0" w:space="0" w:color="auto"/>
        <w:right w:val="none" w:sz="0" w:space="0" w:color="auto"/>
      </w:divBdr>
    </w:div>
    <w:div w:id="1357922914">
      <w:bodyDiv w:val="1"/>
      <w:marLeft w:val="0"/>
      <w:marRight w:val="0"/>
      <w:marTop w:val="0"/>
      <w:marBottom w:val="0"/>
      <w:divBdr>
        <w:top w:val="none" w:sz="0" w:space="0" w:color="auto"/>
        <w:left w:val="none" w:sz="0" w:space="0" w:color="auto"/>
        <w:bottom w:val="none" w:sz="0" w:space="0" w:color="auto"/>
        <w:right w:val="none" w:sz="0" w:space="0" w:color="auto"/>
      </w:divBdr>
    </w:div>
    <w:div w:id="1362245625">
      <w:bodyDiv w:val="1"/>
      <w:marLeft w:val="0"/>
      <w:marRight w:val="0"/>
      <w:marTop w:val="0"/>
      <w:marBottom w:val="0"/>
      <w:divBdr>
        <w:top w:val="none" w:sz="0" w:space="0" w:color="auto"/>
        <w:left w:val="none" w:sz="0" w:space="0" w:color="auto"/>
        <w:bottom w:val="none" w:sz="0" w:space="0" w:color="auto"/>
        <w:right w:val="none" w:sz="0" w:space="0" w:color="auto"/>
      </w:divBdr>
    </w:div>
    <w:div w:id="1366906915">
      <w:bodyDiv w:val="1"/>
      <w:marLeft w:val="0"/>
      <w:marRight w:val="0"/>
      <w:marTop w:val="0"/>
      <w:marBottom w:val="0"/>
      <w:divBdr>
        <w:top w:val="none" w:sz="0" w:space="0" w:color="auto"/>
        <w:left w:val="none" w:sz="0" w:space="0" w:color="auto"/>
        <w:bottom w:val="none" w:sz="0" w:space="0" w:color="auto"/>
        <w:right w:val="none" w:sz="0" w:space="0" w:color="auto"/>
      </w:divBdr>
    </w:div>
    <w:div w:id="1514997689">
      <w:bodyDiv w:val="1"/>
      <w:marLeft w:val="0"/>
      <w:marRight w:val="0"/>
      <w:marTop w:val="0"/>
      <w:marBottom w:val="0"/>
      <w:divBdr>
        <w:top w:val="none" w:sz="0" w:space="0" w:color="auto"/>
        <w:left w:val="none" w:sz="0" w:space="0" w:color="auto"/>
        <w:bottom w:val="none" w:sz="0" w:space="0" w:color="auto"/>
        <w:right w:val="none" w:sz="0" w:space="0" w:color="auto"/>
      </w:divBdr>
    </w:div>
    <w:div w:id="1518932560">
      <w:bodyDiv w:val="1"/>
      <w:marLeft w:val="0"/>
      <w:marRight w:val="0"/>
      <w:marTop w:val="0"/>
      <w:marBottom w:val="0"/>
      <w:divBdr>
        <w:top w:val="none" w:sz="0" w:space="0" w:color="auto"/>
        <w:left w:val="none" w:sz="0" w:space="0" w:color="auto"/>
        <w:bottom w:val="none" w:sz="0" w:space="0" w:color="auto"/>
        <w:right w:val="none" w:sz="0" w:space="0" w:color="auto"/>
      </w:divBdr>
    </w:div>
    <w:div w:id="1536040692">
      <w:bodyDiv w:val="1"/>
      <w:marLeft w:val="0"/>
      <w:marRight w:val="0"/>
      <w:marTop w:val="0"/>
      <w:marBottom w:val="0"/>
      <w:divBdr>
        <w:top w:val="none" w:sz="0" w:space="0" w:color="auto"/>
        <w:left w:val="none" w:sz="0" w:space="0" w:color="auto"/>
        <w:bottom w:val="none" w:sz="0" w:space="0" w:color="auto"/>
        <w:right w:val="none" w:sz="0" w:space="0" w:color="auto"/>
      </w:divBdr>
    </w:div>
    <w:div w:id="1536961590">
      <w:bodyDiv w:val="1"/>
      <w:marLeft w:val="0"/>
      <w:marRight w:val="0"/>
      <w:marTop w:val="0"/>
      <w:marBottom w:val="0"/>
      <w:divBdr>
        <w:top w:val="none" w:sz="0" w:space="0" w:color="auto"/>
        <w:left w:val="none" w:sz="0" w:space="0" w:color="auto"/>
        <w:bottom w:val="none" w:sz="0" w:space="0" w:color="auto"/>
        <w:right w:val="none" w:sz="0" w:space="0" w:color="auto"/>
      </w:divBdr>
    </w:div>
    <w:div w:id="1556816301">
      <w:bodyDiv w:val="1"/>
      <w:marLeft w:val="0"/>
      <w:marRight w:val="0"/>
      <w:marTop w:val="0"/>
      <w:marBottom w:val="0"/>
      <w:divBdr>
        <w:top w:val="none" w:sz="0" w:space="0" w:color="auto"/>
        <w:left w:val="none" w:sz="0" w:space="0" w:color="auto"/>
        <w:bottom w:val="none" w:sz="0" w:space="0" w:color="auto"/>
        <w:right w:val="none" w:sz="0" w:space="0" w:color="auto"/>
      </w:divBdr>
    </w:div>
    <w:div w:id="1580600032">
      <w:bodyDiv w:val="1"/>
      <w:marLeft w:val="0"/>
      <w:marRight w:val="0"/>
      <w:marTop w:val="0"/>
      <w:marBottom w:val="0"/>
      <w:divBdr>
        <w:top w:val="none" w:sz="0" w:space="0" w:color="auto"/>
        <w:left w:val="none" w:sz="0" w:space="0" w:color="auto"/>
        <w:bottom w:val="none" w:sz="0" w:space="0" w:color="auto"/>
        <w:right w:val="none" w:sz="0" w:space="0" w:color="auto"/>
      </w:divBdr>
    </w:div>
    <w:div w:id="1582568526">
      <w:bodyDiv w:val="1"/>
      <w:marLeft w:val="0"/>
      <w:marRight w:val="0"/>
      <w:marTop w:val="0"/>
      <w:marBottom w:val="0"/>
      <w:divBdr>
        <w:top w:val="none" w:sz="0" w:space="0" w:color="auto"/>
        <w:left w:val="none" w:sz="0" w:space="0" w:color="auto"/>
        <w:bottom w:val="none" w:sz="0" w:space="0" w:color="auto"/>
        <w:right w:val="none" w:sz="0" w:space="0" w:color="auto"/>
      </w:divBdr>
    </w:div>
    <w:div w:id="1600601472">
      <w:bodyDiv w:val="1"/>
      <w:marLeft w:val="0"/>
      <w:marRight w:val="0"/>
      <w:marTop w:val="0"/>
      <w:marBottom w:val="0"/>
      <w:divBdr>
        <w:top w:val="none" w:sz="0" w:space="0" w:color="auto"/>
        <w:left w:val="none" w:sz="0" w:space="0" w:color="auto"/>
        <w:bottom w:val="none" w:sz="0" w:space="0" w:color="auto"/>
        <w:right w:val="none" w:sz="0" w:space="0" w:color="auto"/>
      </w:divBdr>
    </w:div>
    <w:div w:id="1655331664">
      <w:bodyDiv w:val="1"/>
      <w:marLeft w:val="0"/>
      <w:marRight w:val="0"/>
      <w:marTop w:val="0"/>
      <w:marBottom w:val="0"/>
      <w:divBdr>
        <w:top w:val="none" w:sz="0" w:space="0" w:color="auto"/>
        <w:left w:val="none" w:sz="0" w:space="0" w:color="auto"/>
        <w:bottom w:val="none" w:sz="0" w:space="0" w:color="auto"/>
        <w:right w:val="none" w:sz="0" w:space="0" w:color="auto"/>
      </w:divBdr>
    </w:div>
    <w:div w:id="1663121882">
      <w:bodyDiv w:val="1"/>
      <w:marLeft w:val="0"/>
      <w:marRight w:val="0"/>
      <w:marTop w:val="0"/>
      <w:marBottom w:val="0"/>
      <w:divBdr>
        <w:top w:val="none" w:sz="0" w:space="0" w:color="auto"/>
        <w:left w:val="none" w:sz="0" w:space="0" w:color="auto"/>
        <w:bottom w:val="none" w:sz="0" w:space="0" w:color="auto"/>
        <w:right w:val="none" w:sz="0" w:space="0" w:color="auto"/>
      </w:divBdr>
    </w:div>
    <w:div w:id="1665011489">
      <w:bodyDiv w:val="1"/>
      <w:marLeft w:val="0"/>
      <w:marRight w:val="0"/>
      <w:marTop w:val="0"/>
      <w:marBottom w:val="0"/>
      <w:divBdr>
        <w:top w:val="none" w:sz="0" w:space="0" w:color="auto"/>
        <w:left w:val="none" w:sz="0" w:space="0" w:color="auto"/>
        <w:bottom w:val="none" w:sz="0" w:space="0" w:color="auto"/>
        <w:right w:val="none" w:sz="0" w:space="0" w:color="auto"/>
      </w:divBdr>
    </w:div>
    <w:div w:id="1683362872">
      <w:bodyDiv w:val="1"/>
      <w:marLeft w:val="0"/>
      <w:marRight w:val="0"/>
      <w:marTop w:val="0"/>
      <w:marBottom w:val="0"/>
      <w:divBdr>
        <w:top w:val="none" w:sz="0" w:space="0" w:color="auto"/>
        <w:left w:val="none" w:sz="0" w:space="0" w:color="auto"/>
        <w:bottom w:val="none" w:sz="0" w:space="0" w:color="auto"/>
        <w:right w:val="none" w:sz="0" w:space="0" w:color="auto"/>
      </w:divBdr>
    </w:div>
    <w:div w:id="1695761267">
      <w:bodyDiv w:val="1"/>
      <w:marLeft w:val="0"/>
      <w:marRight w:val="0"/>
      <w:marTop w:val="0"/>
      <w:marBottom w:val="0"/>
      <w:divBdr>
        <w:top w:val="none" w:sz="0" w:space="0" w:color="auto"/>
        <w:left w:val="none" w:sz="0" w:space="0" w:color="auto"/>
        <w:bottom w:val="none" w:sz="0" w:space="0" w:color="auto"/>
        <w:right w:val="none" w:sz="0" w:space="0" w:color="auto"/>
      </w:divBdr>
    </w:div>
    <w:div w:id="1829707766">
      <w:bodyDiv w:val="1"/>
      <w:marLeft w:val="0"/>
      <w:marRight w:val="0"/>
      <w:marTop w:val="0"/>
      <w:marBottom w:val="0"/>
      <w:divBdr>
        <w:top w:val="none" w:sz="0" w:space="0" w:color="auto"/>
        <w:left w:val="none" w:sz="0" w:space="0" w:color="auto"/>
        <w:bottom w:val="none" w:sz="0" w:space="0" w:color="auto"/>
        <w:right w:val="none" w:sz="0" w:space="0" w:color="auto"/>
      </w:divBdr>
    </w:div>
    <w:div w:id="1856382744">
      <w:bodyDiv w:val="1"/>
      <w:marLeft w:val="0"/>
      <w:marRight w:val="0"/>
      <w:marTop w:val="0"/>
      <w:marBottom w:val="0"/>
      <w:divBdr>
        <w:top w:val="none" w:sz="0" w:space="0" w:color="auto"/>
        <w:left w:val="none" w:sz="0" w:space="0" w:color="auto"/>
        <w:bottom w:val="none" w:sz="0" w:space="0" w:color="auto"/>
        <w:right w:val="none" w:sz="0" w:space="0" w:color="auto"/>
      </w:divBdr>
    </w:div>
    <w:div w:id="1877235561">
      <w:bodyDiv w:val="1"/>
      <w:marLeft w:val="0"/>
      <w:marRight w:val="0"/>
      <w:marTop w:val="0"/>
      <w:marBottom w:val="0"/>
      <w:divBdr>
        <w:top w:val="none" w:sz="0" w:space="0" w:color="auto"/>
        <w:left w:val="none" w:sz="0" w:space="0" w:color="auto"/>
        <w:bottom w:val="none" w:sz="0" w:space="0" w:color="auto"/>
        <w:right w:val="none" w:sz="0" w:space="0" w:color="auto"/>
      </w:divBdr>
    </w:div>
    <w:div w:id="1884949882">
      <w:bodyDiv w:val="1"/>
      <w:marLeft w:val="0"/>
      <w:marRight w:val="0"/>
      <w:marTop w:val="0"/>
      <w:marBottom w:val="0"/>
      <w:divBdr>
        <w:top w:val="none" w:sz="0" w:space="0" w:color="auto"/>
        <w:left w:val="none" w:sz="0" w:space="0" w:color="auto"/>
        <w:bottom w:val="none" w:sz="0" w:space="0" w:color="auto"/>
        <w:right w:val="none" w:sz="0" w:space="0" w:color="auto"/>
      </w:divBdr>
    </w:div>
    <w:div w:id="1893155281">
      <w:bodyDiv w:val="1"/>
      <w:marLeft w:val="0"/>
      <w:marRight w:val="0"/>
      <w:marTop w:val="0"/>
      <w:marBottom w:val="0"/>
      <w:divBdr>
        <w:top w:val="none" w:sz="0" w:space="0" w:color="auto"/>
        <w:left w:val="none" w:sz="0" w:space="0" w:color="auto"/>
        <w:bottom w:val="none" w:sz="0" w:space="0" w:color="auto"/>
        <w:right w:val="none" w:sz="0" w:space="0" w:color="auto"/>
      </w:divBdr>
    </w:div>
    <w:div w:id="1957561241">
      <w:bodyDiv w:val="1"/>
      <w:marLeft w:val="0"/>
      <w:marRight w:val="0"/>
      <w:marTop w:val="0"/>
      <w:marBottom w:val="0"/>
      <w:divBdr>
        <w:top w:val="none" w:sz="0" w:space="0" w:color="auto"/>
        <w:left w:val="none" w:sz="0" w:space="0" w:color="auto"/>
        <w:bottom w:val="none" w:sz="0" w:space="0" w:color="auto"/>
        <w:right w:val="none" w:sz="0" w:space="0" w:color="auto"/>
      </w:divBdr>
    </w:div>
    <w:div w:id="1964001551">
      <w:bodyDiv w:val="1"/>
      <w:marLeft w:val="0"/>
      <w:marRight w:val="0"/>
      <w:marTop w:val="0"/>
      <w:marBottom w:val="0"/>
      <w:divBdr>
        <w:top w:val="none" w:sz="0" w:space="0" w:color="auto"/>
        <w:left w:val="none" w:sz="0" w:space="0" w:color="auto"/>
        <w:bottom w:val="none" w:sz="0" w:space="0" w:color="auto"/>
        <w:right w:val="none" w:sz="0" w:space="0" w:color="auto"/>
      </w:divBdr>
    </w:div>
    <w:div w:id="1966499648">
      <w:bodyDiv w:val="1"/>
      <w:marLeft w:val="0"/>
      <w:marRight w:val="0"/>
      <w:marTop w:val="0"/>
      <w:marBottom w:val="0"/>
      <w:divBdr>
        <w:top w:val="none" w:sz="0" w:space="0" w:color="auto"/>
        <w:left w:val="none" w:sz="0" w:space="0" w:color="auto"/>
        <w:bottom w:val="none" w:sz="0" w:space="0" w:color="auto"/>
        <w:right w:val="none" w:sz="0" w:space="0" w:color="auto"/>
      </w:divBdr>
    </w:div>
    <w:div w:id="1990741128">
      <w:bodyDiv w:val="1"/>
      <w:marLeft w:val="0"/>
      <w:marRight w:val="0"/>
      <w:marTop w:val="0"/>
      <w:marBottom w:val="0"/>
      <w:divBdr>
        <w:top w:val="none" w:sz="0" w:space="0" w:color="auto"/>
        <w:left w:val="none" w:sz="0" w:space="0" w:color="auto"/>
        <w:bottom w:val="none" w:sz="0" w:space="0" w:color="auto"/>
        <w:right w:val="none" w:sz="0" w:space="0" w:color="auto"/>
      </w:divBdr>
    </w:div>
    <w:div w:id="2007512410">
      <w:bodyDiv w:val="1"/>
      <w:marLeft w:val="0"/>
      <w:marRight w:val="0"/>
      <w:marTop w:val="0"/>
      <w:marBottom w:val="0"/>
      <w:divBdr>
        <w:top w:val="none" w:sz="0" w:space="0" w:color="auto"/>
        <w:left w:val="none" w:sz="0" w:space="0" w:color="auto"/>
        <w:bottom w:val="none" w:sz="0" w:space="0" w:color="auto"/>
        <w:right w:val="none" w:sz="0" w:space="0" w:color="auto"/>
      </w:divBdr>
    </w:div>
    <w:div w:id="2103799508">
      <w:bodyDiv w:val="1"/>
      <w:marLeft w:val="0"/>
      <w:marRight w:val="0"/>
      <w:marTop w:val="0"/>
      <w:marBottom w:val="0"/>
      <w:divBdr>
        <w:top w:val="none" w:sz="0" w:space="0" w:color="auto"/>
        <w:left w:val="none" w:sz="0" w:space="0" w:color="auto"/>
        <w:bottom w:val="none" w:sz="0" w:space="0" w:color="auto"/>
        <w:right w:val="none" w:sz="0" w:space="0" w:color="auto"/>
      </w:divBdr>
    </w:div>
    <w:div w:id="213031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linengineering.com/products/stepper-motors/hybrid-stepper-motors/3709-series/3709V-03"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s://www.thorlabs.com/thorproduct.cfm?partnumber=DMLP900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ulhaber.com/fr/produits/series/382/" TargetMode="External"/><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aulhaber.com/fr/produits/series/3242cr/" TargetMode="External"/><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png"/><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RGP16</b:Tag>
    <b:SourceType>JournalArticle</b:SourceType>
    <b:Guid>{DC12A8D9-62AB-4621-989F-A4F20574F407}</b:Guid>
    <b:Title>Hierarchical fringe tracker to co-phase and coherence very large optical interferometers</b:Title>
    <b:Year>2016</b:Year>
    <b:Author>
      <b:Author>
        <b:NameList>
          <b:Person>
            <b:Last>R. G. Petrov</b:Last>
            <b:First>A.</b:First>
            <b:Middle>Boskri, Y. Bresson, et al.,</b:Middle>
          </b:Person>
        </b:NameList>
      </b:Author>
    </b:Author>
    <b:JournalName>Optical and Infrared Interferometry and Imaging V, Proceedings of the SPIE Conf. 9907, 99071F</b:JournalName>
    <b:RefOrder>3</b:RefOrder>
  </b:Source>
  <b:Source>
    <b:Tag>Gra17</b:Tag>
    <b:SourceType>JournalArticle</b:SourceType>
    <b:Guid>{814FDCFD-D9DF-446A-8443-28FF2A259EA5}</b:Guid>
    <b:Author>
      <b:Author>
        <b:NameList>
          <b:Person>
            <b:Last>Gravity Collaboration</b:Last>
            <b:First>R.</b:First>
            <b:Middle>Abuter, M. Accardo, et al.</b:Middle>
          </b:Person>
        </b:NameList>
      </b:Author>
    </b:Author>
    <b:Title>First light for GRAVITY: Phase refreferencing</b:Title>
    <b:JournalName>Astronomy &amp; Astrophysics 602, A94</b:JournalName>
    <b:Year>2017</b:Year>
    <b:RefOrder>2</b:RefOrder>
  </b:Source>
  <b:Source>
    <b:Tag>DMo17</b:Tag>
    <b:SourceType>JournalArticle</b:SourceType>
    <b:Guid>{07390734-CE4F-4B5F-BCBE-CC0DCF3DB56F}</b:Guid>
    <b:Author>
      <b:Author>
        <b:NameList>
          <b:Person>
            <b:Last>D. Mourard</b:Last>
            <b:First>P.</b:First>
            <b:Middle>Berio, K. Perraut, et al.</b:Middle>
          </b:Person>
        </b:NameList>
      </b:Author>
    </b:Author>
    <b:Title>SPICA, Stellar Parameters and Images with a Cophased Array: a 6T visible combiner for the CHARA array</b:Title>
    <b:JournalName>Journal of the Optical Society of America A 34, A37</b:JournalName>
    <b:Year>2017</b:Year>
    <b:RefOrder>1</b:RefOrder>
  </b:Source>
  <b:Source>
    <b:Tag>LeB18</b:Tag>
    <b:SourceType>JournalArticle</b:SourceType>
    <b:Guid>{F3FB0D9A-946C-4E3A-AA6A-768209CC087F}</b:Guid>
    <b:Author>
      <b:Author>
        <b:NameList>
          <b:Person>
            <b:Last>LeBouquin</b:Last>
            <b:First>J.B.</b:First>
          </b:Person>
        </b:NameList>
      </b:Author>
    </b:Author>
    <b:Title>MIRCx MYSTIC - Preliminary Design Warm Optic</b:Title>
    <b:JournalName>Version 2.1</b:JournalName>
    <b:Year>2018</b:Year>
    <b:RefOrder>4</b:RefOrder>
  </b:Source>
  <b:Source>
    <b:Tag>Rou18</b:Tag>
    <b:SourceType>Report</b:SourceType>
    <b:Guid>{4F7C08DF-C26B-41F7-B0C5-E8ECCB9A63BB}</b:Guid>
    <b:Title>SPICA Software Preliminary Specifications</b:Title>
    <b:Year>2018</b:Year>
    <b:Author>
      <b:Author>
        <b:NameList>
          <b:Person>
            <b:Last>Rousseau</b:Last>
            <b:First>S.</b:First>
          </b:Person>
        </b:NameList>
      </b:Author>
    </b:Author>
    <b:Publisher>FT-SPICA-0003</b:Publisher>
    <b:RefOrder>5</b:RefOrder>
  </b:Source>
</b:Sources>
</file>

<file path=customXml/itemProps1.xml><?xml version="1.0" encoding="utf-8"?>
<ds:datastoreItem xmlns:ds="http://schemas.openxmlformats.org/officeDocument/2006/customXml" ds:itemID="{29BACFCC-F06A-4E1A-B443-629C3FD23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1104</TotalTime>
  <Pages>12</Pages>
  <Words>1654</Words>
  <Characters>9097</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cyril pannetier</dc:creator>
  <cp:keywords/>
  <dc:description>version</dc:description>
  <cp:lastModifiedBy>Philippe Berio</cp:lastModifiedBy>
  <cp:revision>180</cp:revision>
  <cp:lastPrinted>2020-06-10T13:08:00Z</cp:lastPrinted>
  <dcterms:created xsi:type="dcterms:W3CDTF">2020-06-04T14:13:00Z</dcterms:created>
  <dcterms:modified xsi:type="dcterms:W3CDTF">2020-07-10T11:04:00Z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sue">
    <vt:i4>2</vt:i4>
  </property>
  <property fmtid="{D5CDD505-2E9C-101B-9397-08002B2CF9AE}" pid="3" name="DocNumber">
    <vt:lpwstr>SPICA-VIS-0008</vt:lpwstr>
  </property>
  <property fmtid="{D5CDD505-2E9C-101B-9397-08002B2CF9AE}" pid="4" name="Date enregistrement">
    <vt:filetime>2020-06-18T10:00:00Z</vt:filetime>
  </property>
  <property fmtid="{D5CDD505-2E9C-101B-9397-08002B2CF9AE}" pid="5" name="IssueDate">
    <vt:filetime>2020-07-10T10:00:00Z</vt:filetime>
  </property>
  <property fmtid="{D5CDD505-2E9C-101B-9397-08002B2CF9AE}" pid="6" name="DocAuthors">
    <vt:lpwstr>Christophe Bailet and Philippe Berio</vt:lpwstr>
  </property>
</Properties>
</file>