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047D5" w14:textId="77777777" w:rsidR="002C18F9" w:rsidRPr="00E9673A" w:rsidRDefault="00061129">
      <w:pPr>
        <w:rPr>
          <w:lang w:val="en-US"/>
        </w:rPr>
      </w:pPr>
      <w:r w:rsidRPr="00E81CF8">
        <w:rPr>
          <w:noProof/>
          <w:lang w:val="en-US"/>
        </w:rPr>
        <w:drawing>
          <wp:inline distT="0" distB="0" distL="0" distR="0" wp14:anchorId="7CE3A428" wp14:editId="441D8CAA">
            <wp:extent cx="1666875" cy="857250"/>
            <wp:effectExtent l="0" t="0" r="0" b="0"/>
            <wp:docPr id="1" name="Image 1" descr="https://lagrange.oca.eu/images/LAGRANGE/Logo_Lagrange_transp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grange.oca.eu/images/LAGRANGE/Logo_Lagrange_transp_8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04" b="15315"/>
                    <a:stretch/>
                  </pic:blipFill>
                  <pic:spPr bwMode="auto">
                    <a:xfrm>
                      <a:off x="0" y="0"/>
                      <a:ext cx="1666875" cy="857250"/>
                    </a:xfrm>
                    <a:prstGeom prst="rect">
                      <a:avLst/>
                    </a:prstGeom>
                    <a:noFill/>
                    <a:ln>
                      <a:noFill/>
                    </a:ln>
                    <a:extLst>
                      <a:ext uri="{53640926-AAD7-44D8-BBD7-CCE9431645EC}">
                        <a14:shadowObscured xmlns:a14="http://schemas.microsoft.com/office/drawing/2010/main"/>
                      </a:ext>
                    </a:extLst>
                  </pic:spPr>
                </pic:pic>
              </a:graphicData>
            </a:graphic>
          </wp:inline>
        </w:drawing>
      </w:r>
      <w:r w:rsidR="00274D52" w:rsidRPr="00E9673A">
        <w:rPr>
          <w:lang w:val="en-US"/>
        </w:rPr>
        <w:tab/>
      </w:r>
      <w:r w:rsidR="00274D52" w:rsidRPr="00E9673A">
        <w:rPr>
          <w:lang w:val="en-US"/>
        </w:rPr>
        <w:tab/>
      </w:r>
      <w:r w:rsidR="00274D52" w:rsidRPr="00E9673A">
        <w:rPr>
          <w:lang w:val="en-US"/>
        </w:rPr>
        <w:tab/>
      </w:r>
      <w:r w:rsidR="00DD79C5" w:rsidRPr="00E9673A">
        <w:rPr>
          <w:noProof/>
          <w:lang w:val="en-US"/>
        </w:rPr>
        <w:t xml:space="preserve">       </w:t>
      </w:r>
      <w:r w:rsidR="00DD79C5" w:rsidRPr="00E9673A">
        <w:rPr>
          <w:noProof/>
          <w:lang w:val="en-US"/>
        </w:rPr>
        <w:tab/>
      </w:r>
      <w:r w:rsidR="00C36F72" w:rsidRPr="00E9673A">
        <w:rPr>
          <w:lang w:val="en-US"/>
        </w:rPr>
        <w:tab/>
      </w:r>
      <w:r w:rsidR="00C36F72" w:rsidRPr="00E9673A">
        <w:rPr>
          <w:lang w:val="en-US"/>
        </w:rPr>
        <w:tab/>
      </w:r>
      <w:r w:rsidR="00274D52" w:rsidRPr="00E9673A">
        <w:rPr>
          <w:lang w:val="en-US"/>
        </w:rPr>
        <w:tab/>
      </w:r>
      <w:r w:rsidR="007839E3">
        <w:rPr>
          <w:noProof/>
        </w:rPr>
        <w:drawing>
          <wp:inline distT="0" distB="0" distL="0" distR="0" wp14:anchorId="3CAA3298" wp14:editId="6863CD14">
            <wp:extent cx="855227" cy="845185"/>
            <wp:effectExtent l="0" t="0" r="2540" b="0"/>
            <wp:docPr id="5" name="Image 5" descr="Résultat de recherche d'images pour &quot;logo chara arr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hara array&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479" cy="878047"/>
                    </a:xfrm>
                    <a:prstGeom prst="rect">
                      <a:avLst/>
                    </a:prstGeom>
                    <a:noFill/>
                    <a:ln>
                      <a:noFill/>
                    </a:ln>
                  </pic:spPr>
                </pic:pic>
              </a:graphicData>
            </a:graphic>
          </wp:inline>
        </w:drawing>
      </w:r>
    </w:p>
    <w:p w14:paraId="18D06C8E" w14:textId="77777777" w:rsidR="00061129" w:rsidRPr="00E9673A" w:rsidRDefault="00061129">
      <w:pPr>
        <w:rPr>
          <w:lang w:val="en-US"/>
        </w:rPr>
      </w:pPr>
    </w:p>
    <w:p w14:paraId="0EE14394" w14:textId="77777777" w:rsidR="00061129" w:rsidRPr="00E9673A" w:rsidRDefault="00061129">
      <w:pPr>
        <w:rPr>
          <w:lang w:val="en-US"/>
        </w:rPr>
      </w:pPr>
    </w:p>
    <w:p w14:paraId="72EA3CE2" w14:textId="77777777" w:rsidR="00061129" w:rsidRPr="00E9673A" w:rsidRDefault="00061129">
      <w:pPr>
        <w:rPr>
          <w:lang w:val="en-US"/>
        </w:rPr>
      </w:pPr>
    </w:p>
    <w:p w14:paraId="1F2EAC2E" w14:textId="77777777" w:rsidR="00061129" w:rsidRPr="00E9673A" w:rsidRDefault="00061129">
      <w:pPr>
        <w:rPr>
          <w:lang w:val="en-US"/>
        </w:rPr>
      </w:pPr>
    </w:p>
    <w:p w14:paraId="5C9020C6" w14:textId="77777777" w:rsidR="00061129" w:rsidRPr="00E9673A" w:rsidRDefault="00061129">
      <w:pPr>
        <w:rPr>
          <w:lang w:val="en-US"/>
        </w:rPr>
      </w:pPr>
    </w:p>
    <w:p w14:paraId="20463163" w14:textId="77777777" w:rsidR="00061129" w:rsidRPr="00E9673A" w:rsidRDefault="00061129">
      <w:pPr>
        <w:rPr>
          <w:lang w:val="en-US"/>
        </w:rPr>
      </w:pPr>
    </w:p>
    <w:p w14:paraId="3FE15431" w14:textId="77777777" w:rsidR="00061129" w:rsidRPr="00E9673A" w:rsidRDefault="00061129">
      <w:pPr>
        <w:rPr>
          <w:lang w:val="en-US"/>
        </w:rPr>
      </w:pPr>
    </w:p>
    <w:p w14:paraId="4267C29A" w14:textId="77777777" w:rsidR="00061129" w:rsidRPr="00E9673A" w:rsidRDefault="00061129">
      <w:pPr>
        <w:rPr>
          <w:lang w:val="en-US"/>
        </w:rPr>
      </w:pPr>
    </w:p>
    <w:p w14:paraId="21A16FE1" w14:textId="77777777" w:rsidR="00061129" w:rsidRPr="00E9673A" w:rsidRDefault="00061129" w:rsidP="00061129">
      <w:pPr>
        <w:jc w:val="center"/>
        <w:rPr>
          <w:rFonts w:ascii="Times New Roman" w:hAnsi="Times New Roman" w:cs="Times New Roman"/>
          <w:b/>
          <w:sz w:val="56"/>
          <w:szCs w:val="56"/>
          <w:lang w:val="en-US"/>
        </w:rPr>
      </w:pPr>
      <w:r w:rsidRPr="00E9673A">
        <w:rPr>
          <w:rFonts w:ascii="Times New Roman" w:hAnsi="Times New Roman" w:cs="Times New Roman"/>
          <w:b/>
          <w:sz w:val="56"/>
          <w:szCs w:val="56"/>
          <w:lang w:val="en-US"/>
        </w:rPr>
        <w:t>SPICA</w:t>
      </w:r>
      <w:r w:rsidR="004D3383" w:rsidRPr="00E9673A">
        <w:rPr>
          <w:rFonts w:ascii="Times New Roman" w:hAnsi="Times New Roman" w:cs="Times New Roman"/>
          <w:b/>
          <w:sz w:val="56"/>
          <w:szCs w:val="56"/>
          <w:lang w:val="en-US"/>
        </w:rPr>
        <w:t>-VIS</w:t>
      </w:r>
    </w:p>
    <w:p w14:paraId="494DCDB9" w14:textId="77777777" w:rsidR="00061129" w:rsidRPr="00E9673A" w:rsidRDefault="005D12DD" w:rsidP="00061129">
      <w:pPr>
        <w:jc w:val="center"/>
        <w:rPr>
          <w:rFonts w:ascii="Times New Roman" w:hAnsi="Times New Roman" w:cs="Times New Roman"/>
          <w:b/>
          <w:sz w:val="40"/>
          <w:szCs w:val="40"/>
          <w:lang w:val="en-US"/>
        </w:rPr>
      </w:pPr>
      <w:r>
        <w:rPr>
          <w:rFonts w:ascii="Times New Roman" w:hAnsi="Times New Roman" w:cs="Times New Roman"/>
          <w:b/>
          <w:sz w:val="40"/>
          <w:szCs w:val="40"/>
          <w:lang w:val="en-US"/>
        </w:rPr>
        <w:t>SPICA</w:t>
      </w:r>
      <w:r w:rsidR="00FB2EA0">
        <w:rPr>
          <w:rFonts w:ascii="Times New Roman" w:hAnsi="Times New Roman" w:cs="Times New Roman"/>
          <w:b/>
          <w:sz w:val="40"/>
          <w:szCs w:val="40"/>
          <w:lang w:val="en-US"/>
        </w:rPr>
        <w:t>_</w:t>
      </w:r>
      <w:r>
        <w:rPr>
          <w:rFonts w:ascii="Times New Roman" w:hAnsi="Times New Roman" w:cs="Times New Roman"/>
          <w:b/>
          <w:sz w:val="40"/>
          <w:szCs w:val="40"/>
          <w:lang w:val="en-US"/>
        </w:rPr>
        <w:t>VIS/CHARA Co-</w:t>
      </w:r>
      <w:r w:rsidR="0045628C">
        <w:rPr>
          <w:rFonts w:ascii="Times New Roman" w:hAnsi="Times New Roman" w:cs="Times New Roman"/>
          <w:b/>
          <w:sz w:val="40"/>
          <w:szCs w:val="40"/>
          <w:lang w:val="en-US"/>
        </w:rPr>
        <w:t>Alignment</w:t>
      </w:r>
      <w:r w:rsidR="00C12449">
        <w:rPr>
          <w:rFonts w:ascii="Times New Roman" w:hAnsi="Times New Roman" w:cs="Times New Roman"/>
          <w:b/>
          <w:sz w:val="40"/>
          <w:szCs w:val="40"/>
          <w:lang w:val="en-US"/>
        </w:rPr>
        <w:t xml:space="preserve"> Procedure</w:t>
      </w:r>
    </w:p>
    <w:p w14:paraId="48DA1AE2" w14:textId="77777777" w:rsidR="00DD2AC0" w:rsidRPr="00E9673A" w:rsidRDefault="00DD2AC0" w:rsidP="00061129">
      <w:pPr>
        <w:jc w:val="center"/>
        <w:rPr>
          <w:rFonts w:ascii="Times New Roman" w:hAnsi="Times New Roman" w:cs="Times New Roman"/>
          <w:b/>
          <w:sz w:val="40"/>
          <w:szCs w:val="40"/>
          <w:lang w:val="en-US"/>
        </w:rPr>
      </w:pPr>
    </w:p>
    <w:p w14:paraId="7246206C" w14:textId="77777777" w:rsidR="00061129" w:rsidRPr="007D015C" w:rsidRDefault="00DD2AC0" w:rsidP="00061129">
      <w:pPr>
        <w:jc w:val="center"/>
        <w:rPr>
          <w:sz w:val="24"/>
          <w:szCs w:val="24"/>
          <w:lang w:val="en-US"/>
        </w:rPr>
      </w:pPr>
      <w:r w:rsidRPr="007D015C">
        <w:rPr>
          <w:sz w:val="24"/>
          <w:szCs w:val="24"/>
          <w:lang w:val="en-US"/>
        </w:rPr>
        <w:t xml:space="preserve">Authors: </w:t>
      </w:r>
      <w:r w:rsidRPr="00DD2AC0">
        <w:rPr>
          <w:sz w:val="24"/>
          <w:szCs w:val="24"/>
          <w:lang w:val="en-US"/>
        </w:rPr>
        <w:fldChar w:fldCharType="begin"/>
      </w:r>
      <w:r w:rsidRPr="007D015C">
        <w:rPr>
          <w:sz w:val="24"/>
          <w:szCs w:val="24"/>
          <w:lang w:val="en-US"/>
        </w:rPr>
        <w:instrText xml:space="preserve"> DOCPROPERTY  DocAuthors  \* MERGEFORMAT </w:instrText>
      </w:r>
      <w:r w:rsidRPr="00DD2AC0">
        <w:rPr>
          <w:sz w:val="24"/>
          <w:szCs w:val="24"/>
          <w:lang w:val="en-US"/>
        </w:rPr>
        <w:fldChar w:fldCharType="separate"/>
      </w:r>
      <w:r w:rsidR="00C12449">
        <w:rPr>
          <w:sz w:val="24"/>
          <w:szCs w:val="24"/>
          <w:lang w:val="en-US"/>
        </w:rPr>
        <w:t xml:space="preserve">Stéphane Lagarde, Julien </w:t>
      </w:r>
      <w:proofErr w:type="spellStart"/>
      <w:r w:rsidR="00C12449">
        <w:rPr>
          <w:sz w:val="24"/>
          <w:szCs w:val="24"/>
          <w:lang w:val="en-US"/>
        </w:rPr>
        <w:t>Dejonghe</w:t>
      </w:r>
      <w:proofErr w:type="spellEnd"/>
      <w:r w:rsidR="00C12449">
        <w:rPr>
          <w:sz w:val="24"/>
          <w:szCs w:val="24"/>
          <w:lang w:val="en-US"/>
        </w:rPr>
        <w:t xml:space="preserve"> and Denis Mourard</w:t>
      </w:r>
      <w:r w:rsidRPr="00DD2AC0">
        <w:rPr>
          <w:sz w:val="24"/>
          <w:szCs w:val="24"/>
          <w:lang w:val="en-US"/>
        </w:rPr>
        <w:fldChar w:fldCharType="end"/>
      </w:r>
    </w:p>
    <w:p w14:paraId="0756C4A7" w14:textId="77777777" w:rsidR="00DD2AC0" w:rsidRPr="007D015C" w:rsidRDefault="00DD2AC0" w:rsidP="00061129">
      <w:pPr>
        <w:jc w:val="center"/>
        <w:rPr>
          <w:sz w:val="24"/>
          <w:szCs w:val="24"/>
          <w:lang w:val="en-US"/>
        </w:rPr>
      </w:pPr>
    </w:p>
    <w:p w14:paraId="26C2E00F" w14:textId="77777777" w:rsidR="00061129" w:rsidRPr="00DD2AC0" w:rsidRDefault="005B650C" w:rsidP="00061129">
      <w:pPr>
        <w:jc w:val="center"/>
        <w:rPr>
          <w:sz w:val="24"/>
          <w:szCs w:val="24"/>
          <w:lang w:val="en-US"/>
        </w:rPr>
      </w:pPr>
      <w:r w:rsidRPr="00DD2AC0">
        <w:rPr>
          <w:sz w:val="24"/>
          <w:szCs w:val="24"/>
          <w:lang w:val="en-US"/>
        </w:rPr>
        <w:t xml:space="preserve">Doc. </w:t>
      </w:r>
      <w:proofErr w:type="gramStart"/>
      <w:r w:rsidRPr="00DD2AC0">
        <w:rPr>
          <w:sz w:val="24"/>
          <w:szCs w:val="24"/>
          <w:lang w:val="en-US"/>
        </w:rPr>
        <w:t>No. :</w:t>
      </w:r>
      <w:proofErr w:type="gramEnd"/>
      <w:r w:rsidRPr="00DD2AC0">
        <w:rPr>
          <w:sz w:val="24"/>
          <w:szCs w:val="24"/>
          <w:lang w:val="en-US"/>
        </w:rPr>
        <w:t xml:space="preserve"> </w:t>
      </w:r>
      <w:r w:rsidR="004D3383" w:rsidRPr="00DD2AC0">
        <w:rPr>
          <w:sz w:val="24"/>
          <w:szCs w:val="24"/>
          <w:lang w:val="en-US"/>
        </w:rPr>
        <w:fldChar w:fldCharType="begin"/>
      </w:r>
      <w:r w:rsidR="004D3383" w:rsidRPr="00DD2AC0">
        <w:rPr>
          <w:sz w:val="24"/>
          <w:szCs w:val="24"/>
          <w:lang w:val="en-US"/>
        </w:rPr>
        <w:instrText xml:space="preserve"> DOCPROPERTY  DocNumber  \* MERGEFORMAT </w:instrText>
      </w:r>
      <w:r w:rsidR="004D3383" w:rsidRPr="00DD2AC0">
        <w:rPr>
          <w:sz w:val="24"/>
          <w:szCs w:val="24"/>
          <w:lang w:val="en-US"/>
        </w:rPr>
        <w:fldChar w:fldCharType="separate"/>
      </w:r>
      <w:r w:rsidR="00C12449">
        <w:rPr>
          <w:sz w:val="24"/>
          <w:szCs w:val="24"/>
          <w:lang w:val="en-US"/>
        </w:rPr>
        <w:t>SPICA-VIS-0005</w:t>
      </w:r>
      <w:r w:rsidR="004D3383" w:rsidRPr="00DD2AC0">
        <w:rPr>
          <w:sz w:val="24"/>
          <w:szCs w:val="24"/>
          <w:lang w:val="en-US"/>
        </w:rPr>
        <w:fldChar w:fldCharType="end"/>
      </w:r>
    </w:p>
    <w:p w14:paraId="1D1A6B6E" w14:textId="77777777" w:rsidR="00061129" w:rsidRPr="00DD2AC0" w:rsidRDefault="00061129" w:rsidP="00061129">
      <w:pPr>
        <w:jc w:val="center"/>
        <w:rPr>
          <w:sz w:val="24"/>
          <w:szCs w:val="24"/>
          <w:lang w:val="en-US"/>
        </w:rPr>
      </w:pPr>
    </w:p>
    <w:p w14:paraId="1998157C" w14:textId="548D1F20" w:rsidR="00061129" w:rsidRPr="00DD2AC0" w:rsidRDefault="00824010" w:rsidP="002C5520">
      <w:pPr>
        <w:jc w:val="center"/>
        <w:rPr>
          <w:sz w:val="24"/>
          <w:szCs w:val="24"/>
          <w:lang w:val="en-US"/>
        </w:rPr>
      </w:pPr>
      <w:proofErr w:type="gramStart"/>
      <w:r w:rsidRPr="00DD2AC0">
        <w:rPr>
          <w:sz w:val="24"/>
          <w:szCs w:val="24"/>
          <w:lang w:val="en-US"/>
        </w:rPr>
        <w:t>Issue :</w:t>
      </w:r>
      <w:proofErr w:type="gramEnd"/>
      <w:r w:rsidRPr="00DD2AC0">
        <w:rPr>
          <w:sz w:val="24"/>
          <w:szCs w:val="24"/>
          <w:lang w:val="en-US"/>
        </w:rPr>
        <w:t xml:space="preserve"> </w:t>
      </w:r>
      <w:r w:rsidR="00A53701">
        <w:rPr>
          <w:sz w:val="24"/>
          <w:szCs w:val="24"/>
          <w:lang w:val="en-US"/>
        </w:rPr>
        <w:t>2</w:t>
      </w:r>
      <w:r w:rsidR="005B650C" w:rsidRPr="00DD2AC0">
        <w:rPr>
          <w:sz w:val="24"/>
          <w:szCs w:val="24"/>
          <w:lang w:val="en-US"/>
        </w:rPr>
        <w:fldChar w:fldCharType="begin"/>
      </w:r>
      <w:r w:rsidR="005B650C" w:rsidRPr="00DD2AC0">
        <w:rPr>
          <w:sz w:val="24"/>
          <w:szCs w:val="24"/>
          <w:lang w:val="en-US"/>
        </w:rPr>
        <w:instrText xml:space="preserve"> DOCPROPERTY  issue  \* MERGEFORMAT </w:instrText>
      </w:r>
      <w:r w:rsidR="005B650C" w:rsidRPr="00DD2AC0">
        <w:rPr>
          <w:sz w:val="24"/>
          <w:szCs w:val="24"/>
          <w:lang w:val="en-US"/>
        </w:rPr>
        <w:fldChar w:fldCharType="separate"/>
      </w:r>
      <w:r w:rsidR="005B650C" w:rsidRPr="00DD2AC0">
        <w:rPr>
          <w:sz w:val="24"/>
          <w:szCs w:val="24"/>
          <w:lang w:val="en-US"/>
        </w:rPr>
        <w:t>1</w:t>
      </w:r>
      <w:r w:rsidR="005B650C" w:rsidRPr="00DD2AC0">
        <w:rPr>
          <w:sz w:val="24"/>
          <w:szCs w:val="24"/>
          <w:lang w:val="en-US"/>
        </w:rPr>
        <w:fldChar w:fldCharType="end"/>
      </w:r>
    </w:p>
    <w:p w14:paraId="7A7CE433" w14:textId="77777777" w:rsidR="00061129" w:rsidRPr="00DD2AC0" w:rsidRDefault="00061129" w:rsidP="00061129">
      <w:pPr>
        <w:jc w:val="center"/>
        <w:rPr>
          <w:sz w:val="24"/>
          <w:szCs w:val="24"/>
          <w:lang w:val="en-US"/>
        </w:rPr>
      </w:pPr>
    </w:p>
    <w:p w14:paraId="244B7489" w14:textId="463F662A" w:rsidR="00DD79C5" w:rsidRPr="00DD2AC0" w:rsidRDefault="0018455A" w:rsidP="00C024B7">
      <w:pPr>
        <w:jc w:val="center"/>
        <w:rPr>
          <w:sz w:val="24"/>
          <w:szCs w:val="24"/>
          <w:lang w:val="en-US"/>
        </w:rPr>
      </w:pPr>
      <w:proofErr w:type="gramStart"/>
      <w:r w:rsidRPr="00DD2AC0">
        <w:rPr>
          <w:sz w:val="24"/>
          <w:szCs w:val="24"/>
          <w:lang w:val="en-US"/>
        </w:rPr>
        <w:t>Date :</w:t>
      </w:r>
      <w:proofErr w:type="gramEnd"/>
      <w:r w:rsidRPr="00DD2AC0">
        <w:rPr>
          <w:sz w:val="24"/>
          <w:szCs w:val="24"/>
          <w:lang w:val="en-US"/>
        </w:rPr>
        <w:t xml:space="preserve"> </w:t>
      </w:r>
      <w:r w:rsidR="00906750">
        <w:rPr>
          <w:sz w:val="24"/>
          <w:szCs w:val="24"/>
          <w:lang w:val="en-US"/>
        </w:rPr>
        <w:fldChar w:fldCharType="begin"/>
      </w:r>
      <w:r w:rsidR="00906750">
        <w:rPr>
          <w:sz w:val="24"/>
          <w:szCs w:val="24"/>
          <w:lang w:val="en-US"/>
        </w:rPr>
        <w:instrText xml:space="preserve"> DOCPROPERTY  IssueDate  \* MERGEFORMAT </w:instrText>
      </w:r>
      <w:r w:rsidR="00906750">
        <w:rPr>
          <w:sz w:val="24"/>
          <w:szCs w:val="24"/>
          <w:lang w:val="en-US"/>
        </w:rPr>
        <w:fldChar w:fldCharType="separate"/>
      </w:r>
      <w:r w:rsidR="00027634">
        <w:rPr>
          <w:sz w:val="24"/>
          <w:szCs w:val="24"/>
          <w:lang w:val="en-US"/>
        </w:rPr>
        <w:t>0</w:t>
      </w:r>
      <w:r w:rsidR="00A53701">
        <w:rPr>
          <w:sz w:val="24"/>
          <w:szCs w:val="24"/>
          <w:lang w:val="en-US"/>
        </w:rPr>
        <w:t>8</w:t>
      </w:r>
      <w:r w:rsidR="00906750">
        <w:rPr>
          <w:sz w:val="24"/>
          <w:szCs w:val="24"/>
          <w:lang w:val="en-US"/>
        </w:rPr>
        <w:t>/</w:t>
      </w:r>
      <w:r w:rsidR="00027634">
        <w:rPr>
          <w:sz w:val="24"/>
          <w:szCs w:val="24"/>
          <w:lang w:val="en-US"/>
        </w:rPr>
        <w:t>07</w:t>
      </w:r>
      <w:r w:rsidR="00906750">
        <w:rPr>
          <w:sz w:val="24"/>
          <w:szCs w:val="24"/>
          <w:lang w:val="en-US"/>
        </w:rPr>
        <w:t>/2020</w:t>
      </w:r>
      <w:r w:rsidR="00906750">
        <w:rPr>
          <w:sz w:val="24"/>
          <w:szCs w:val="24"/>
          <w:lang w:val="en-US"/>
        </w:rPr>
        <w:fldChar w:fldCharType="end"/>
      </w:r>
    </w:p>
    <w:p w14:paraId="7DC276EB" w14:textId="77777777" w:rsidR="00D97F23" w:rsidRPr="00E81CF8" w:rsidRDefault="005C7DE0" w:rsidP="00C024B7">
      <w:pPr>
        <w:jc w:val="center"/>
        <w:rPr>
          <w:sz w:val="20"/>
          <w:szCs w:val="20"/>
          <w:lang w:val="en-US"/>
        </w:rPr>
      </w:pPr>
      <w:r>
        <w:rPr>
          <w:sz w:val="20"/>
          <w:szCs w:val="20"/>
          <w:lang w:val="en-US"/>
        </w:rPr>
        <w:fldChar w:fldCharType="begin"/>
      </w:r>
      <w:r>
        <w:rPr>
          <w:sz w:val="20"/>
          <w:szCs w:val="20"/>
          <w:lang w:val="en-US"/>
        </w:rPr>
        <w:instrText xml:space="preserve"> AUTHOR  \* Upper  \* MERGEFORMAT </w:instrText>
      </w:r>
      <w:r>
        <w:rPr>
          <w:sz w:val="20"/>
          <w:szCs w:val="20"/>
          <w:lang w:val="en-US"/>
        </w:rPr>
        <w:fldChar w:fldCharType="end"/>
      </w:r>
    </w:p>
    <w:p w14:paraId="28591CB2" w14:textId="77777777" w:rsidR="00D97F23" w:rsidRPr="00E81CF8" w:rsidRDefault="00D97F23">
      <w:pPr>
        <w:rPr>
          <w:sz w:val="20"/>
          <w:szCs w:val="20"/>
          <w:lang w:val="en-US"/>
        </w:rPr>
      </w:pPr>
      <w:r w:rsidRPr="00E81CF8">
        <w:rPr>
          <w:sz w:val="20"/>
          <w:szCs w:val="20"/>
          <w:lang w:val="en-US"/>
        </w:rPr>
        <w:br w:type="page"/>
      </w:r>
      <w:bookmarkStart w:id="0" w:name="_GoBack"/>
      <w:bookmarkEnd w:id="0"/>
      <w:r w:rsidR="00B44E61">
        <w:rPr>
          <w:sz w:val="20"/>
          <w:szCs w:val="20"/>
          <w:lang w:val="en-US"/>
        </w:rPr>
        <w:fldChar w:fldCharType="begin"/>
      </w:r>
      <w:r w:rsidR="00B44E61">
        <w:rPr>
          <w:sz w:val="20"/>
          <w:szCs w:val="20"/>
          <w:lang w:val="en-US"/>
        </w:rPr>
        <w:instrText xml:space="preserve"> DOCVARIABLE  Issue  \* MERGEFORMAT </w:instrText>
      </w:r>
      <w:r w:rsidR="00B44E61">
        <w:rPr>
          <w:sz w:val="20"/>
          <w:szCs w:val="20"/>
          <w:lang w:val="en-US"/>
        </w:rPr>
        <w:fldChar w:fldCharType="end"/>
      </w:r>
    </w:p>
    <w:p w14:paraId="7DAE8DEF" w14:textId="77777777" w:rsidR="00061129" w:rsidRPr="00E81CF8" w:rsidRDefault="00610E86" w:rsidP="00610E86">
      <w:pPr>
        <w:jc w:val="center"/>
        <w:rPr>
          <w:rFonts w:ascii="Times New Roman" w:hAnsi="Times New Roman" w:cs="Times New Roman"/>
          <w:b/>
          <w:sz w:val="24"/>
          <w:szCs w:val="24"/>
          <w:lang w:val="en-US"/>
        </w:rPr>
      </w:pPr>
      <w:r w:rsidRPr="00E81CF8">
        <w:rPr>
          <w:rFonts w:ascii="Times New Roman" w:hAnsi="Times New Roman" w:cs="Times New Roman"/>
          <w:b/>
          <w:sz w:val="24"/>
          <w:szCs w:val="24"/>
          <w:lang w:val="en-US"/>
        </w:rPr>
        <w:lastRenderedPageBreak/>
        <w:t>CHANGE RECORD</w:t>
      </w:r>
    </w:p>
    <w:tbl>
      <w:tblPr>
        <w:tblStyle w:val="Grilledutableau"/>
        <w:tblW w:w="0" w:type="auto"/>
        <w:tblLook w:val="04A0" w:firstRow="1" w:lastRow="0" w:firstColumn="1" w:lastColumn="0" w:noHBand="0" w:noVBand="1"/>
      </w:tblPr>
      <w:tblGrid>
        <w:gridCol w:w="1413"/>
        <w:gridCol w:w="1843"/>
        <w:gridCol w:w="1842"/>
        <w:gridCol w:w="3964"/>
      </w:tblGrid>
      <w:tr w:rsidR="00610E86" w:rsidRPr="00E81CF8" w14:paraId="1B8AC83D" w14:textId="77777777" w:rsidTr="00610E86">
        <w:tc>
          <w:tcPr>
            <w:tcW w:w="1413" w:type="dxa"/>
          </w:tcPr>
          <w:p w14:paraId="2C880FA6" w14:textId="77777777"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ISSUE</w:t>
            </w:r>
          </w:p>
        </w:tc>
        <w:tc>
          <w:tcPr>
            <w:tcW w:w="1843" w:type="dxa"/>
          </w:tcPr>
          <w:p w14:paraId="7ACD16A9" w14:textId="77777777"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DATE</w:t>
            </w:r>
          </w:p>
        </w:tc>
        <w:tc>
          <w:tcPr>
            <w:tcW w:w="1842" w:type="dxa"/>
          </w:tcPr>
          <w:p w14:paraId="28EB5CEA" w14:textId="77777777"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SECTION</w:t>
            </w:r>
          </w:p>
        </w:tc>
        <w:tc>
          <w:tcPr>
            <w:tcW w:w="3964" w:type="dxa"/>
          </w:tcPr>
          <w:p w14:paraId="685838E0" w14:textId="77777777"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COMMENTS</w:t>
            </w:r>
          </w:p>
        </w:tc>
      </w:tr>
      <w:tr w:rsidR="00610E86" w:rsidRPr="00E81CF8" w14:paraId="5D577586" w14:textId="77777777" w:rsidTr="00610E86">
        <w:tc>
          <w:tcPr>
            <w:tcW w:w="1413" w:type="dxa"/>
          </w:tcPr>
          <w:p w14:paraId="36307DFD" w14:textId="77777777" w:rsidR="00610E86" w:rsidRPr="00E81CF8" w:rsidRDefault="00610E86" w:rsidP="00610E86">
            <w:pPr>
              <w:jc w:val="center"/>
              <w:rPr>
                <w:rFonts w:ascii="Times New Roman" w:hAnsi="Times New Roman" w:cs="Times New Roman"/>
                <w:sz w:val="20"/>
                <w:szCs w:val="20"/>
                <w:lang w:val="en-US"/>
              </w:rPr>
            </w:pPr>
            <w:r w:rsidRPr="00E81CF8">
              <w:rPr>
                <w:rFonts w:ascii="Times New Roman" w:hAnsi="Times New Roman" w:cs="Times New Roman"/>
                <w:sz w:val="20"/>
                <w:szCs w:val="20"/>
                <w:lang w:val="en-US"/>
              </w:rPr>
              <w:t>1</w:t>
            </w:r>
          </w:p>
        </w:tc>
        <w:tc>
          <w:tcPr>
            <w:tcW w:w="1843" w:type="dxa"/>
          </w:tcPr>
          <w:p w14:paraId="7D5E24BA" w14:textId="77777777" w:rsidR="00610E86" w:rsidRPr="00E81CF8" w:rsidRDefault="0063167E" w:rsidP="00610E86">
            <w:pPr>
              <w:jc w:val="center"/>
              <w:rPr>
                <w:rFonts w:ascii="Times New Roman" w:hAnsi="Times New Roman" w:cs="Times New Roman"/>
                <w:sz w:val="20"/>
                <w:szCs w:val="20"/>
                <w:lang w:val="en-US"/>
              </w:rPr>
            </w:pPr>
            <w:r>
              <w:t>01/07/2020</w:t>
            </w:r>
          </w:p>
        </w:tc>
        <w:tc>
          <w:tcPr>
            <w:tcW w:w="1842" w:type="dxa"/>
          </w:tcPr>
          <w:p w14:paraId="1FB40143" w14:textId="77777777" w:rsidR="00610E86" w:rsidRPr="00E81CF8" w:rsidRDefault="00610E86" w:rsidP="00610E86">
            <w:pPr>
              <w:jc w:val="center"/>
              <w:rPr>
                <w:rFonts w:ascii="Times New Roman" w:hAnsi="Times New Roman" w:cs="Times New Roman"/>
                <w:sz w:val="20"/>
                <w:szCs w:val="20"/>
                <w:lang w:val="en-US"/>
              </w:rPr>
            </w:pPr>
            <w:r w:rsidRPr="00E81CF8">
              <w:rPr>
                <w:rFonts w:ascii="Times New Roman" w:hAnsi="Times New Roman" w:cs="Times New Roman"/>
                <w:sz w:val="20"/>
                <w:szCs w:val="20"/>
                <w:lang w:val="en-US"/>
              </w:rPr>
              <w:t>All</w:t>
            </w:r>
          </w:p>
        </w:tc>
        <w:tc>
          <w:tcPr>
            <w:tcW w:w="3964" w:type="dxa"/>
          </w:tcPr>
          <w:p w14:paraId="57A12D66" w14:textId="77777777" w:rsidR="00610E86" w:rsidRPr="00E81CF8" w:rsidRDefault="00610E86" w:rsidP="00610E86">
            <w:pPr>
              <w:rPr>
                <w:rFonts w:ascii="Times New Roman" w:hAnsi="Times New Roman" w:cs="Times New Roman"/>
                <w:sz w:val="20"/>
                <w:szCs w:val="20"/>
                <w:lang w:val="en-US"/>
              </w:rPr>
            </w:pPr>
            <w:r w:rsidRPr="00E81CF8">
              <w:rPr>
                <w:rFonts w:ascii="Times New Roman" w:hAnsi="Times New Roman" w:cs="Times New Roman"/>
                <w:sz w:val="20"/>
                <w:szCs w:val="20"/>
                <w:lang w:val="en-US"/>
              </w:rPr>
              <w:t>Creation</w:t>
            </w:r>
          </w:p>
        </w:tc>
      </w:tr>
      <w:tr w:rsidR="00A53701" w:rsidRPr="00E81CF8" w14:paraId="38B5A813" w14:textId="77777777" w:rsidTr="00610E86">
        <w:tc>
          <w:tcPr>
            <w:tcW w:w="1413" w:type="dxa"/>
          </w:tcPr>
          <w:p w14:paraId="62DF96C7" w14:textId="2BFDA40A" w:rsidR="00A53701" w:rsidRPr="00E81CF8" w:rsidRDefault="00A53701" w:rsidP="00610E86">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843" w:type="dxa"/>
          </w:tcPr>
          <w:p w14:paraId="36A82DBB" w14:textId="0D00E3E9" w:rsidR="00A53701" w:rsidRDefault="00A53701" w:rsidP="00610E86">
            <w:pPr>
              <w:jc w:val="center"/>
            </w:pPr>
            <w:r>
              <w:t>08/07/2020</w:t>
            </w:r>
          </w:p>
        </w:tc>
        <w:tc>
          <w:tcPr>
            <w:tcW w:w="1842" w:type="dxa"/>
          </w:tcPr>
          <w:p w14:paraId="6CEF25D0" w14:textId="20F6B4D0" w:rsidR="00A53701" w:rsidRPr="00E81CF8" w:rsidRDefault="00A53701" w:rsidP="00610E86">
            <w:pPr>
              <w:jc w:val="center"/>
              <w:rPr>
                <w:rFonts w:ascii="Times New Roman" w:hAnsi="Times New Roman" w:cs="Times New Roman"/>
                <w:sz w:val="20"/>
                <w:szCs w:val="20"/>
                <w:lang w:val="en-US"/>
              </w:rPr>
            </w:pPr>
            <w:r>
              <w:rPr>
                <w:rFonts w:ascii="Times New Roman" w:hAnsi="Times New Roman" w:cs="Times New Roman"/>
                <w:sz w:val="20"/>
                <w:szCs w:val="20"/>
                <w:lang w:val="en-US"/>
              </w:rPr>
              <w:t>All</w:t>
            </w:r>
          </w:p>
        </w:tc>
        <w:tc>
          <w:tcPr>
            <w:tcW w:w="3964" w:type="dxa"/>
          </w:tcPr>
          <w:p w14:paraId="2D8A9653" w14:textId="11325FAD" w:rsidR="00A53701" w:rsidRPr="00E81CF8" w:rsidRDefault="00A53701" w:rsidP="00610E86">
            <w:pPr>
              <w:rPr>
                <w:rFonts w:ascii="Times New Roman" w:hAnsi="Times New Roman" w:cs="Times New Roman"/>
                <w:sz w:val="20"/>
                <w:szCs w:val="20"/>
                <w:lang w:val="en-US"/>
              </w:rPr>
            </w:pPr>
            <w:r>
              <w:rPr>
                <w:rFonts w:ascii="Times New Roman" w:hAnsi="Times New Roman" w:cs="Times New Roman"/>
                <w:sz w:val="20"/>
                <w:szCs w:val="20"/>
                <w:lang w:val="en-US"/>
              </w:rPr>
              <w:t>Ready for review</w:t>
            </w:r>
          </w:p>
        </w:tc>
      </w:tr>
    </w:tbl>
    <w:p w14:paraId="7F447CDA" w14:textId="77777777" w:rsidR="00610E86" w:rsidRPr="00E81CF8" w:rsidRDefault="00610E86" w:rsidP="00610E86">
      <w:pPr>
        <w:jc w:val="center"/>
        <w:rPr>
          <w:rFonts w:ascii="Times New Roman" w:hAnsi="Times New Roman" w:cs="Times New Roman"/>
          <w:b/>
          <w:sz w:val="24"/>
          <w:szCs w:val="24"/>
          <w:lang w:val="en-US"/>
        </w:rPr>
      </w:pPr>
    </w:p>
    <w:p w14:paraId="0176BBF9" w14:textId="77777777" w:rsidR="00610E86" w:rsidRPr="00E81CF8" w:rsidRDefault="00610E86">
      <w:pPr>
        <w:rPr>
          <w:rFonts w:ascii="Times New Roman" w:hAnsi="Times New Roman" w:cs="Times New Roman"/>
          <w:b/>
          <w:sz w:val="24"/>
          <w:szCs w:val="24"/>
          <w:lang w:val="en-US"/>
        </w:rPr>
      </w:pPr>
      <w:r w:rsidRPr="00E81CF8">
        <w:rPr>
          <w:rFonts w:ascii="Times New Roman" w:hAnsi="Times New Roman" w:cs="Times New Roman"/>
          <w:b/>
          <w:sz w:val="24"/>
          <w:szCs w:val="24"/>
          <w:lang w:val="en-US"/>
        </w:rPr>
        <w:br w:type="page"/>
      </w:r>
    </w:p>
    <w:sdt>
      <w:sdtPr>
        <w:rPr>
          <w:rFonts w:asciiTheme="minorHAnsi" w:eastAsiaTheme="minorHAnsi" w:hAnsiTheme="minorHAnsi" w:cstheme="minorBidi"/>
          <w:color w:val="auto"/>
          <w:sz w:val="22"/>
          <w:szCs w:val="22"/>
          <w:lang w:eastAsia="en-US"/>
        </w:rPr>
        <w:id w:val="1197356140"/>
        <w:docPartObj>
          <w:docPartGallery w:val="Table of Contents"/>
          <w:docPartUnique/>
        </w:docPartObj>
      </w:sdtPr>
      <w:sdtEndPr>
        <w:rPr>
          <w:b/>
          <w:bCs/>
        </w:rPr>
      </w:sdtEndPr>
      <w:sdtContent>
        <w:p w14:paraId="4315EDD6" w14:textId="77777777" w:rsidR="00E81CF8" w:rsidRDefault="00E81CF8">
          <w:pPr>
            <w:pStyle w:val="En-ttedetabledesmatires"/>
          </w:pPr>
          <w:r>
            <w:t>Table of Contents</w:t>
          </w:r>
        </w:p>
        <w:p w14:paraId="3B52154B" w14:textId="77777777" w:rsidR="00E00534" w:rsidRDefault="00E81CF8">
          <w:pPr>
            <w:pStyle w:val="TM1"/>
            <w:tabs>
              <w:tab w:val="left" w:pos="440"/>
            </w:tabs>
            <w:rPr>
              <w:rFonts w:eastAsiaTheme="minorEastAsia" w:cs="Mangal"/>
              <w:noProof/>
              <w:szCs w:val="20"/>
              <w:lang w:eastAsia="fr-FR" w:bidi="ne-NP"/>
            </w:rPr>
          </w:pPr>
          <w:r>
            <w:fldChar w:fldCharType="begin"/>
          </w:r>
          <w:r>
            <w:instrText xml:space="preserve"> TOC \o "1-3" \h \z \u </w:instrText>
          </w:r>
          <w:r>
            <w:fldChar w:fldCharType="separate"/>
          </w:r>
          <w:hyperlink w:anchor="_Toc44431627" w:history="1">
            <w:r w:rsidR="00E00534" w:rsidRPr="0060057F">
              <w:rPr>
                <w:rStyle w:val="Lienhypertexte"/>
                <w:noProof/>
                <w:lang w:val="en-US"/>
              </w:rPr>
              <w:t>1.</w:t>
            </w:r>
            <w:r w:rsidR="00E00534">
              <w:rPr>
                <w:rFonts w:eastAsiaTheme="minorEastAsia" w:cs="Mangal"/>
                <w:noProof/>
                <w:szCs w:val="20"/>
                <w:lang w:eastAsia="fr-FR" w:bidi="ne-NP"/>
              </w:rPr>
              <w:tab/>
            </w:r>
            <w:r w:rsidR="00E00534" w:rsidRPr="0060057F">
              <w:rPr>
                <w:rStyle w:val="Lienhypertexte"/>
                <w:noProof/>
                <w:lang w:val="en-US"/>
              </w:rPr>
              <w:t>Scope and Introduction</w:t>
            </w:r>
            <w:r w:rsidR="00E00534">
              <w:rPr>
                <w:noProof/>
                <w:webHidden/>
              </w:rPr>
              <w:tab/>
            </w:r>
            <w:r w:rsidR="00E00534">
              <w:rPr>
                <w:noProof/>
                <w:webHidden/>
              </w:rPr>
              <w:fldChar w:fldCharType="begin"/>
            </w:r>
            <w:r w:rsidR="00E00534">
              <w:rPr>
                <w:noProof/>
                <w:webHidden/>
              </w:rPr>
              <w:instrText xml:space="preserve"> PAGEREF _Toc44431627 \h </w:instrText>
            </w:r>
            <w:r w:rsidR="00E00534">
              <w:rPr>
                <w:noProof/>
                <w:webHidden/>
              </w:rPr>
            </w:r>
            <w:r w:rsidR="00E00534">
              <w:rPr>
                <w:noProof/>
                <w:webHidden/>
              </w:rPr>
              <w:fldChar w:fldCharType="separate"/>
            </w:r>
            <w:r w:rsidR="00C960C3">
              <w:rPr>
                <w:noProof/>
                <w:webHidden/>
              </w:rPr>
              <w:t>4</w:t>
            </w:r>
            <w:r w:rsidR="00E00534">
              <w:rPr>
                <w:noProof/>
                <w:webHidden/>
              </w:rPr>
              <w:fldChar w:fldCharType="end"/>
            </w:r>
          </w:hyperlink>
        </w:p>
        <w:p w14:paraId="5707A86D" w14:textId="77777777" w:rsidR="00E00534" w:rsidRDefault="007C3124">
          <w:pPr>
            <w:pStyle w:val="TM1"/>
            <w:tabs>
              <w:tab w:val="left" w:pos="440"/>
            </w:tabs>
            <w:rPr>
              <w:rFonts w:eastAsiaTheme="minorEastAsia" w:cs="Mangal"/>
              <w:noProof/>
              <w:szCs w:val="20"/>
              <w:lang w:eastAsia="fr-FR" w:bidi="ne-NP"/>
            </w:rPr>
          </w:pPr>
          <w:hyperlink w:anchor="_Toc44431628" w:history="1">
            <w:r w:rsidR="00E00534" w:rsidRPr="0060057F">
              <w:rPr>
                <w:rStyle w:val="Lienhypertexte"/>
                <w:noProof/>
                <w:lang w:val="en-US"/>
              </w:rPr>
              <w:t>2.</w:t>
            </w:r>
            <w:r w:rsidR="00E00534">
              <w:rPr>
                <w:rFonts w:eastAsiaTheme="minorEastAsia" w:cs="Mangal"/>
                <w:noProof/>
                <w:szCs w:val="20"/>
                <w:lang w:eastAsia="fr-FR" w:bidi="ne-NP"/>
              </w:rPr>
              <w:tab/>
            </w:r>
            <w:r w:rsidR="00E00534" w:rsidRPr="0060057F">
              <w:rPr>
                <w:rStyle w:val="Lienhypertexte"/>
                <w:noProof/>
                <w:lang w:val="en-US"/>
              </w:rPr>
              <w:t>Check and adjustment modules</w:t>
            </w:r>
            <w:r w:rsidR="00E00534">
              <w:rPr>
                <w:noProof/>
                <w:webHidden/>
              </w:rPr>
              <w:tab/>
            </w:r>
            <w:r w:rsidR="00E00534">
              <w:rPr>
                <w:noProof/>
                <w:webHidden/>
              </w:rPr>
              <w:fldChar w:fldCharType="begin"/>
            </w:r>
            <w:r w:rsidR="00E00534">
              <w:rPr>
                <w:noProof/>
                <w:webHidden/>
              </w:rPr>
              <w:instrText xml:space="preserve"> PAGEREF _Toc44431628 \h </w:instrText>
            </w:r>
            <w:r w:rsidR="00E00534">
              <w:rPr>
                <w:noProof/>
                <w:webHidden/>
              </w:rPr>
            </w:r>
            <w:r w:rsidR="00E00534">
              <w:rPr>
                <w:noProof/>
                <w:webHidden/>
              </w:rPr>
              <w:fldChar w:fldCharType="separate"/>
            </w:r>
            <w:r w:rsidR="00C960C3">
              <w:rPr>
                <w:noProof/>
                <w:webHidden/>
              </w:rPr>
              <w:t>4</w:t>
            </w:r>
            <w:r w:rsidR="00E00534">
              <w:rPr>
                <w:noProof/>
                <w:webHidden/>
              </w:rPr>
              <w:fldChar w:fldCharType="end"/>
            </w:r>
          </w:hyperlink>
        </w:p>
        <w:p w14:paraId="5BD530B1" w14:textId="77777777" w:rsidR="00E00534" w:rsidRDefault="007C3124">
          <w:pPr>
            <w:pStyle w:val="TM2"/>
            <w:tabs>
              <w:tab w:val="right" w:leader="dot" w:pos="9062"/>
            </w:tabs>
            <w:rPr>
              <w:rFonts w:eastAsiaTheme="minorEastAsia" w:cs="Mangal"/>
              <w:noProof/>
              <w:szCs w:val="20"/>
              <w:lang w:eastAsia="fr-FR" w:bidi="ne-NP"/>
            </w:rPr>
          </w:pPr>
          <w:hyperlink w:anchor="_Toc44431629" w:history="1">
            <w:r w:rsidR="00E00534" w:rsidRPr="0060057F">
              <w:rPr>
                <w:rStyle w:val="Lienhypertexte"/>
                <w:noProof/>
                <w:lang w:val="en-US"/>
              </w:rPr>
              <w:t>2.1 The control system</w:t>
            </w:r>
            <w:r w:rsidR="00E00534">
              <w:rPr>
                <w:noProof/>
                <w:webHidden/>
              </w:rPr>
              <w:tab/>
            </w:r>
            <w:r w:rsidR="00E00534">
              <w:rPr>
                <w:noProof/>
                <w:webHidden/>
              </w:rPr>
              <w:fldChar w:fldCharType="begin"/>
            </w:r>
            <w:r w:rsidR="00E00534">
              <w:rPr>
                <w:noProof/>
                <w:webHidden/>
              </w:rPr>
              <w:instrText xml:space="preserve"> PAGEREF _Toc44431629 \h </w:instrText>
            </w:r>
            <w:r w:rsidR="00E00534">
              <w:rPr>
                <w:noProof/>
                <w:webHidden/>
              </w:rPr>
            </w:r>
            <w:r w:rsidR="00E00534">
              <w:rPr>
                <w:noProof/>
                <w:webHidden/>
              </w:rPr>
              <w:fldChar w:fldCharType="separate"/>
            </w:r>
            <w:r w:rsidR="00C960C3">
              <w:rPr>
                <w:noProof/>
                <w:webHidden/>
              </w:rPr>
              <w:t>4</w:t>
            </w:r>
            <w:r w:rsidR="00E00534">
              <w:rPr>
                <w:noProof/>
                <w:webHidden/>
              </w:rPr>
              <w:fldChar w:fldCharType="end"/>
            </w:r>
          </w:hyperlink>
        </w:p>
        <w:p w14:paraId="1CB9E100" w14:textId="77777777" w:rsidR="00E00534" w:rsidRDefault="007C3124">
          <w:pPr>
            <w:pStyle w:val="TM2"/>
            <w:tabs>
              <w:tab w:val="right" w:leader="dot" w:pos="9062"/>
            </w:tabs>
            <w:rPr>
              <w:rFonts w:eastAsiaTheme="minorEastAsia" w:cs="Mangal"/>
              <w:noProof/>
              <w:szCs w:val="20"/>
              <w:lang w:eastAsia="fr-FR" w:bidi="ne-NP"/>
            </w:rPr>
          </w:pPr>
          <w:hyperlink w:anchor="_Toc44431630" w:history="1">
            <w:r w:rsidR="00E00534" w:rsidRPr="0060057F">
              <w:rPr>
                <w:rStyle w:val="Lienhypertexte"/>
                <w:noProof/>
                <w:lang w:val="en-US"/>
              </w:rPr>
              <w:t>2.2 The adjustment devices</w:t>
            </w:r>
            <w:r w:rsidR="00E00534">
              <w:rPr>
                <w:noProof/>
                <w:webHidden/>
              </w:rPr>
              <w:tab/>
            </w:r>
            <w:r w:rsidR="00E00534">
              <w:rPr>
                <w:noProof/>
                <w:webHidden/>
              </w:rPr>
              <w:fldChar w:fldCharType="begin"/>
            </w:r>
            <w:r w:rsidR="00E00534">
              <w:rPr>
                <w:noProof/>
                <w:webHidden/>
              </w:rPr>
              <w:instrText xml:space="preserve"> PAGEREF _Toc44431630 \h </w:instrText>
            </w:r>
            <w:r w:rsidR="00E00534">
              <w:rPr>
                <w:noProof/>
                <w:webHidden/>
              </w:rPr>
            </w:r>
            <w:r w:rsidR="00E00534">
              <w:rPr>
                <w:noProof/>
                <w:webHidden/>
              </w:rPr>
              <w:fldChar w:fldCharType="separate"/>
            </w:r>
            <w:r w:rsidR="00C960C3">
              <w:rPr>
                <w:noProof/>
                <w:webHidden/>
              </w:rPr>
              <w:t>5</w:t>
            </w:r>
            <w:r w:rsidR="00E00534">
              <w:rPr>
                <w:noProof/>
                <w:webHidden/>
              </w:rPr>
              <w:fldChar w:fldCharType="end"/>
            </w:r>
          </w:hyperlink>
        </w:p>
        <w:p w14:paraId="21F989A7" w14:textId="77777777" w:rsidR="00E00534" w:rsidRDefault="007C3124">
          <w:pPr>
            <w:pStyle w:val="TM1"/>
            <w:tabs>
              <w:tab w:val="left" w:pos="440"/>
            </w:tabs>
            <w:rPr>
              <w:rFonts w:eastAsiaTheme="minorEastAsia" w:cs="Mangal"/>
              <w:noProof/>
              <w:szCs w:val="20"/>
              <w:lang w:eastAsia="fr-FR" w:bidi="ne-NP"/>
            </w:rPr>
          </w:pPr>
          <w:hyperlink w:anchor="_Toc44431631" w:history="1">
            <w:r w:rsidR="00E00534" w:rsidRPr="0060057F">
              <w:rPr>
                <w:rStyle w:val="Lienhypertexte"/>
                <w:noProof/>
                <w:lang w:val="en-US"/>
              </w:rPr>
              <w:t>3.</w:t>
            </w:r>
            <w:r w:rsidR="00E00534">
              <w:rPr>
                <w:rFonts w:eastAsiaTheme="minorEastAsia" w:cs="Mangal"/>
                <w:noProof/>
                <w:szCs w:val="20"/>
                <w:lang w:eastAsia="fr-FR" w:bidi="ne-NP"/>
              </w:rPr>
              <w:tab/>
            </w:r>
            <w:r w:rsidR="00E00534" w:rsidRPr="0060057F">
              <w:rPr>
                <w:rStyle w:val="Lienhypertexte"/>
                <w:noProof/>
                <w:lang w:val="en-US"/>
              </w:rPr>
              <w:t>Procedures</w:t>
            </w:r>
            <w:r w:rsidR="00E00534">
              <w:rPr>
                <w:noProof/>
                <w:webHidden/>
              </w:rPr>
              <w:tab/>
            </w:r>
            <w:r w:rsidR="00E00534">
              <w:rPr>
                <w:noProof/>
                <w:webHidden/>
              </w:rPr>
              <w:fldChar w:fldCharType="begin"/>
            </w:r>
            <w:r w:rsidR="00E00534">
              <w:rPr>
                <w:noProof/>
                <w:webHidden/>
              </w:rPr>
              <w:instrText xml:space="preserve"> PAGEREF _Toc44431631 \h </w:instrText>
            </w:r>
            <w:r w:rsidR="00E00534">
              <w:rPr>
                <w:noProof/>
                <w:webHidden/>
              </w:rPr>
            </w:r>
            <w:r w:rsidR="00E00534">
              <w:rPr>
                <w:noProof/>
                <w:webHidden/>
              </w:rPr>
              <w:fldChar w:fldCharType="separate"/>
            </w:r>
            <w:r w:rsidR="00C960C3">
              <w:rPr>
                <w:noProof/>
                <w:webHidden/>
              </w:rPr>
              <w:t>6</w:t>
            </w:r>
            <w:r w:rsidR="00E00534">
              <w:rPr>
                <w:noProof/>
                <w:webHidden/>
              </w:rPr>
              <w:fldChar w:fldCharType="end"/>
            </w:r>
          </w:hyperlink>
        </w:p>
        <w:p w14:paraId="7D229E89" w14:textId="77777777" w:rsidR="00E00534" w:rsidRDefault="007C3124">
          <w:pPr>
            <w:pStyle w:val="TM2"/>
            <w:tabs>
              <w:tab w:val="right" w:leader="dot" w:pos="9062"/>
            </w:tabs>
            <w:rPr>
              <w:rFonts w:eastAsiaTheme="minorEastAsia" w:cs="Mangal"/>
              <w:noProof/>
              <w:szCs w:val="20"/>
              <w:lang w:eastAsia="fr-FR" w:bidi="ne-NP"/>
            </w:rPr>
          </w:pPr>
          <w:hyperlink w:anchor="_Toc44431632" w:history="1">
            <w:r w:rsidR="00E00534" w:rsidRPr="0060057F">
              <w:rPr>
                <w:rStyle w:val="Lienhypertexte"/>
                <w:noProof/>
                <w:lang w:val="en-US"/>
              </w:rPr>
              <w:t>2.1 Co-alignment procedure</w:t>
            </w:r>
            <w:r w:rsidR="00E00534">
              <w:rPr>
                <w:noProof/>
                <w:webHidden/>
              </w:rPr>
              <w:tab/>
            </w:r>
            <w:r w:rsidR="00E00534">
              <w:rPr>
                <w:noProof/>
                <w:webHidden/>
              </w:rPr>
              <w:fldChar w:fldCharType="begin"/>
            </w:r>
            <w:r w:rsidR="00E00534">
              <w:rPr>
                <w:noProof/>
                <w:webHidden/>
              </w:rPr>
              <w:instrText xml:space="preserve"> PAGEREF _Toc44431632 \h </w:instrText>
            </w:r>
            <w:r w:rsidR="00E00534">
              <w:rPr>
                <w:noProof/>
                <w:webHidden/>
              </w:rPr>
            </w:r>
            <w:r w:rsidR="00E00534">
              <w:rPr>
                <w:noProof/>
                <w:webHidden/>
              </w:rPr>
              <w:fldChar w:fldCharType="separate"/>
            </w:r>
            <w:r w:rsidR="00C960C3">
              <w:rPr>
                <w:noProof/>
                <w:webHidden/>
              </w:rPr>
              <w:t>7</w:t>
            </w:r>
            <w:r w:rsidR="00E00534">
              <w:rPr>
                <w:noProof/>
                <w:webHidden/>
              </w:rPr>
              <w:fldChar w:fldCharType="end"/>
            </w:r>
          </w:hyperlink>
        </w:p>
        <w:p w14:paraId="3428E9ED" w14:textId="77777777" w:rsidR="00E00534" w:rsidRDefault="007C3124">
          <w:pPr>
            <w:pStyle w:val="TM2"/>
            <w:tabs>
              <w:tab w:val="right" w:leader="dot" w:pos="9062"/>
            </w:tabs>
            <w:rPr>
              <w:rFonts w:eastAsiaTheme="minorEastAsia" w:cs="Mangal"/>
              <w:noProof/>
              <w:szCs w:val="20"/>
              <w:lang w:eastAsia="fr-FR" w:bidi="ne-NP"/>
            </w:rPr>
          </w:pPr>
          <w:hyperlink w:anchor="_Toc44431633" w:history="1">
            <w:r w:rsidR="00E00534" w:rsidRPr="0060057F">
              <w:rPr>
                <w:rStyle w:val="Lienhypertexte"/>
                <w:noProof/>
                <w:lang w:val="en-US"/>
              </w:rPr>
              <w:t>2.2 Cophasing procedure</w:t>
            </w:r>
            <w:r w:rsidR="00E00534">
              <w:rPr>
                <w:noProof/>
                <w:webHidden/>
              </w:rPr>
              <w:tab/>
            </w:r>
            <w:r w:rsidR="00E00534">
              <w:rPr>
                <w:noProof/>
                <w:webHidden/>
              </w:rPr>
              <w:fldChar w:fldCharType="begin"/>
            </w:r>
            <w:r w:rsidR="00E00534">
              <w:rPr>
                <w:noProof/>
                <w:webHidden/>
              </w:rPr>
              <w:instrText xml:space="preserve"> PAGEREF _Toc44431633 \h </w:instrText>
            </w:r>
            <w:r w:rsidR="00E00534">
              <w:rPr>
                <w:noProof/>
                <w:webHidden/>
              </w:rPr>
            </w:r>
            <w:r w:rsidR="00E00534">
              <w:rPr>
                <w:noProof/>
                <w:webHidden/>
              </w:rPr>
              <w:fldChar w:fldCharType="separate"/>
            </w:r>
            <w:r w:rsidR="00C960C3">
              <w:rPr>
                <w:noProof/>
                <w:webHidden/>
              </w:rPr>
              <w:t>9</w:t>
            </w:r>
            <w:r w:rsidR="00E00534">
              <w:rPr>
                <w:noProof/>
                <w:webHidden/>
              </w:rPr>
              <w:fldChar w:fldCharType="end"/>
            </w:r>
          </w:hyperlink>
        </w:p>
        <w:p w14:paraId="20A30231" w14:textId="77777777" w:rsidR="00E81CF8" w:rsidRDefault="00E81CF8">
          <w:r>
            <w:rPr>
              <w:b/>
              <w:bCs/>
            </w:rPr>
            <w:fldChar w:fldCharType="end"/>
          </w:r>
        </w:p>
      </w:sdtContent>
    </w:sdt>
    <w:p w14:paraId="2897C428" w14:textId="77777777" w:rsidR="00610E86" w:rsidRPr="00E81CF8" w:rsidRDefault="00815AD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14CE867" w14:textId="77777777" w:rsidR="00610E86" w:rsidRDefault="00610E86" w:rsidP="00377662">
      <w:pPr>
        <w:pStyle w:val="Titre1"/>
        <w:numPr>
          <w:ilvl w:val="0"/>
          <w:numId w:val="6"/>
        </w:numPr>
        <w:rPr>
          <w:lang w:val="en-US"/>
        </w:rPr>
      </w:pPr>
      <w:bookmarkStart w:id="1" w:name="_Toc513451526"/>
      <w:bookmarkStart w:id="2" w:name="_Toc44431627"/>
      <w:r w:rsidRPr="00E81CF8">
        <w:rPr>
          <w:lang w:val="en-US"/>
        </w:rPr>
        <w:lastRenderedPageBreak/>
        <w:t>Scope</w:t>
      </w:r>
      <w:bookmarkEnd w:id="1"/>
      <w:r w:rsidR="00541CEC">
        <w:rPr>
          <w:lang w:val="en-US"/>
        </w:rPr>
        <w:t xml:space="preserve"> and Introduction</w:t>
      </w:r>
      <w:bookmarkEnd w:id="2"/>
    </w:p>
    <w:p w14:paraId="5E7CA842" w14:textId="77777777" w:rsidR="001314A4" w:rsidRPr="001314A4" w:rsidRDefault="001314A4" w:rsidP="001314A4">
      <w:pPr>
        <w:rPr>
          <w:lang w:val="en-US"/>
        </w:rPr>
      </w:pPr>
    </w:p>
    <w:p w14:paraId="6F4FDAF1" w14:textId="77777777" w:rsidR="00541CEC" w:rsidRDefault="005D12DD" w:rsidP="005D12DD">
      <w:pPr>
        <w:jc w:val="both"/>
        <w:rPr>
          <w:lang w:val="en-US"/>
        </w:rPr>
      </w:pPr>
      <w:r w:rsidRPr="005D12DD">
        <w:rPr>
          <w:lang w:val="en-US"/>
        </w:rPr>
        <w:t xml:space="preserve">The document describes the </w:t>
      </w:r>
      <w:r>
        <w:rPr>
          <w:lang w:val="en-US"/>
        </w:rPr>
        <w:t>co-</w:t>
      </w:r>
      <w:r w:rsidRPr="005D12DD">
        <w:rPr>
          <w:lang w:val="en-US"/>
        </w:rPr>
        <w:t xml:space="preserve">alignment </w:t>
      </w:r>
      <w:r>
        <w:rPr>
          <w:lang w:val="en-US"/>
        </w:rPr>
        <w:t>and co</w:t>
      </w:r>
      <w:r w:rsidR="0063167E">
        <w:rPr>
          <w:lang w:val="en-US"/>
        </w:rPr>
        <w:t>-</w:t>
      </w:r>
      <w:r>
        <w:rPr>
          <w:lang w:val="en-US"/>
        </w:rPr>
        <w:t xml:space="preserve">phasing </w:t>
      </w:r>
      <w:r w:rsidR="00541CEC">
        <w:rPr>
          <w:lang w:val="en-US"/>
        </w:rPr>
        <w:t xml:space="preserve">procedures </w:t>
      </w:r>
      <w:r>
        <w:rPr>
          <w:lang w:val="en-US"/>
        </w:rPr>
        <w:t>between CHARA and SPICA</w:t>
      </w:r>
      <w:r w:rsidR="0063167E">
        <w:rPr>
          <w:lang w:val="en-US"/>
        </w:rPr>
        <w:t>_</w:t>
      </w:r>
      <w:r>
        <w:rPr>
          <w:lang w:val="en-US"/>
        </w:rPr>
        <w:t xml:space="preserve">VIS. </w:t>
      </w:r>
    </w:p>
    <w:p w14:paraId="658F5020" w14:textId="77777777" w:rsidR="00541CEC" w:rsidRDefault="00541CEC" w:rsidP="005D12DD">
      <w:pPr>
        <w:jc w:val="both"/>
        <w:rPr>
          <w:lang w:val="en-US"/>
        </w:rPr>
      </w:pPr>
      <w:r>
        <w:rPr>
          <w:lang w:val="en-US"/>
        </w:rPr>
        <w:t>The location of the</w:t>
      </w:r>
      <w:r w:rsidR="003A5819">
        <w:rPr>
          <w:lang w:val="en-US"/>
        </w:rPr>
        <w:t xml:space="preserve"> “SPICA_VIS feeding optics”</w:t>
      </w:r>
      <w:r>
        <w:rPr>
          <w:lang w:val="en-US"/>
        </w:rPr>
        <w:t xml:space="preserve"> </w:t>
      </w:r>
      <w:r w:rsidR="00393F61">
        <w:rPr>
          <w:lang w:val="en-US"/>
        </w:rPr>
        <w:t>mirrors</w:t>
      </w:r>
      <w:r>
        <w:rPr>
          <w:lang w:val="en-US"/>
        </w:rPr>
        <w:t xml:space="preserve"> (SFO-FOP) </w:t>
      </w:r>
      <w:r w:rsidR="00393F61">
        <w:rPr>
          <w:lang w:val="en-US"/>
        </w:rPr>
        <w:t>that</w:t>
      </w:r>
      <w:r>
        <w:rPr>
          <w:lang w:val="en-US"/>
        </w:rPr>
        <w:t xml:space="preserve"> feed </w:t>
      </w:r>
      <w:r w:rsidR="003A5819">
        <w:rPr>
          <w:lang w:val="en-US"/>
        </w:rPr>
        <w:t xml:space="preserve">the </w:t>
      </w:r>
      <w:r>
        <w:rPr>
          <w:lang w:val="en-US"/>
        </w:rPr>
        <w:t>SPICA</w:t>
      </w:r>
      <w:r w:rsidR="0063167E">
        <w:rPr>
          <w:lang w:val="en-US"/>
        </w:rPr>
        <w:t>_</w:t>
      </w:r>
      <w:r w:rsidR="00CD0413">
        <w:rPr>
          <w:lang w:val="en-US"/>
        </w:rPr>
        <w:t>VIS</w:t>
      </w:r>
      <w:r>
        <w:rPr>
          <w:lang w:val="en-US"/>
        </w:rPr>
        <w:t xml:space="preserve"> </w:t>
      </w:r>
      <w:r w:rsidR="003A5819">
        <w:rPr>
          <w:lang w:val="en-US"/>
        </w:rPr>
        <w:t xml:space="preserve">instrument </w:t>
      </w:r>
      <w:r>
        <w:rPr>
          <w:lang w:val="en-US"/>
        </w:rPr>
        <w:t xml:space="preserve">does not allow </w:t>
      </w:r>
      <w:r w:rsidR="00393F61">
        <w:rPr>
          <w:lang w:val="en-US"/>
        </w:rPr>
        <w:t xml:space="preserve">the </w:t>
      </w:r>
      <w:r w:rsidR="00AD456C">
        <w:rPr>
          <w:lang w:val="en-US"/>
        </w:rPr>
        <w:t xml:space="preserve">direct </w:t>
      </w:r>
      <w:r w:rsidR="00393F61">
        <w:rPr>
          <w:lang w:val="en-US"/>
        </w:rPr>
        <w:t>use</w:t>
      </w:r>
      <w:r w:rsidR="00AD456C">
        <w:rPr>
          <w:lang w:val="en-US"/>
        </w:rPr>
        <w:t xml:space="preserve"> of the CHARA reference source</w:t>
      </w:r>
      <w:r w:rsidR="00027E8A">
        <w:rPr>
          <w:lang w:val="en-US"/>
        </w:rPr>
        <w:t xml:space="preserve"> (see figure 1).</w:t>
      </w:r>
    </w:p>
    <w:p w14:paraId="4601D023" w14:textId="77777777" w:rsidR="00027E8A" w:rsidRDefault="002610F7" w:rsidP="005D12DD">
      <w:pPr>
        <w:jc w:val="both"/>
        <w:rPr>
          <w:lang w:val="en-US"/>
        </w:rPr>
      </w:pPr>
      <w:r>
        <w:rPr>
          <w:noProof/>
        </w:rPr>
        <w:drawing>
          <wp:inline distT="0" distB="0" distL="0" distR="0" wp14:anchorId="57BF6CA1" wp14:editId="65B739B2">
            <wp:extent cx="5760720" cy="266763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67635"/>
                    </a:xfrm>
                    <a:prstGeom prst="rect">
                      <a:avLst/>
                    </a:prstGeom>
                  </pic:spPr>
                </pic:pic>
              </a:graphicData>
            </a:graphic>
          </wp:inline>
        </w:drawing>
      </w:r>
    </w:p>
    <w:p w14:paraId="4E9AB9DD" w14:textId="77777777" w:rsidR="002610F7" w:rsidRPr="003A5819" w:rsidRDefault="003A5819" w:rsidP="003A5819">
      <w:pPr>
        <w:jc w:val="center"/>
        <w:rPr>
          <w:i/>
          <w:iCs/>
          <w:lang w:val="en-US"/>
        </w:rPr>
      </w:pPr>
      <w:r w:rsidRPr="003A5819">
        <w:rPr>
          <w:i/>
          <w:iCs/>
          <w:lang w:val="en-US"/>
        </w:rPr>
        <w:t>Figure 1: Schematic layout of the CHARA beam combination laboratory with the CHARA reference sources and the STS source.</w:t>
      </w:r>
    </w:p>
    <w:p w14:paraId="20D92363" w14:textId="77777777" w:rsidR="005D12DD" w:rsidRDefault="0079182D" w:rsidP="005D12DD">
      <w:pPr>
        <w:jc w:val="both"/>
        <w:rPr>
          <w:lang w:val="en-US"/>
        </w:rPr>
      </w:pPr>
      <w:r>
        <w:rPr>
          <w:lang w:val="en-US"/>
        </w:rPr>
        <w:t>The STS (Six Telescopes System) is necessary t</w:t>
      </w:r>
      <w:r w:rsidR="003A5819">
        <w:rPr>
          <w:lang w:val="en-US"/>
        </w:rPr>
        <w:t>o perform the co-alignment and the co</w:t>
      </w:r>
      <w:r w:rsidR="00AD766C">
        <w:rPr>
          <w:lang w:val="en-US"/>
        </w:rPr>
        <w:t>-</w:t>
      </w:r>
      <w:r w:rsidR="003A5819">
        <w:rPr>
          <w:lang w:val="en-US"/>
        </w:rPr>
        <w:t>phasing between CHARA and SPICA_VIS</w:t>
      </w:r>
      <w:r>
        <w:rPr>
          <w:lang w:val="en-US"/>
        </w:rPr>
        <w:t xml:space="preserve">. </w:t>
      </w:r>
      <w:r w:rsidR="005D12DD">
        <w:rPr>
          <w:lang w:val="en-US"/>
        </w:rPr>
        <w:t xml:space="preserve">The prerequisite of </w:t>
      </w:r>
      <w:r w:rsidR="003A5819">
        <w:rPr>
          <w:lang w:val="en-US"/>
        </w:rPr>
        <w:t xml:space="preserve">all the </w:t>
      </w:r>
      <w:r w:rsidR="005D12DD">
        <w:rPr>
          <w:lang w:val="en-US"/>
        </w:rPr>
        <w:t>procedure</w:t>
      </w:r>
      <w:r w:rsidR="003A5819">
        <w:rPr>
          <w:lang w:val="en-US"/>
        </w:rPr>
        <w:t>s described in this document</w:t>
      </w:r>
      <w:r w:rsidR="005D12DD">
        <w:rPr>
          <w:lang w:val="en-US"/>
        </w:rPr>
        <w:t xml:space="preserve"> is </w:t>
      </w:r>
      <w:r w:rsidR="003A5819">
        <w:rPr>
          <w:lang w:val="en-US"/>
        </w:rPr>
        <w:t>a</w:t>
      </w:r>
      <w:r w:rsidR="00E4321A">
        <w:rPr>
          <w:lang w:val="en-US"/>
        </w:rPr>
        <w:t xml:space="preserve"> preliminary co-</w:t>
      </w:r>
      <w:r w:rsidR="003A5819">
        <w:rPr>
          <w:lang w:val="en-US"/>
        </w:rPr>
        <w:t xml:space="preserve">alignment </w:t>
      </w:r>
      <w:r w:rsidR="008056C7">
        <w:rPr>
          <w:lang w:val="en-US"/>
        </w:rPr>
        <w:t>and the co</w:t>
      </w:r>
      <w:r w:rsidR="00AD766C">
        <w:rPr>
          <w:lang w:val="en-US"/>
        </w:rPr>
        <w:t>-</w:t>
      </w:r>
      <w:r w:rsidR="008056C7">
        <w:rPr>
          <w:lang w:val="en-US"/>
        </w:rPr>
        <w:t xml:space="preserve">phasing between the CHARA reference sources and the STS sources. </w:t>
      </w:r>
      <w:r w:rsidR="00AD766C">
        <w:rPr>
          <w:lang w:val="en-US"/>
        </w:rPr>
        <w:t xml:space="preserve">The alignment of </w:t>
      </w:r>
      <w:r>
        <w:rPr>
          <w:lang w:val="en-US"/>
        </w:rPr>
        <w:t>the STS with CHARA will not be discussed in this document.</w:t>
      </w:r>
    </w:p>
    <w:p w14:paraId="452F471C" w14:textId="77777777" w:rsidR="00377662" w:rsidRDefault="004656AD" w:rsidP="00377662">
      <w:pPr>
        <w:pStyle w:val="Titre1"/>
        <w:numPr>
          <w:ilvl w:val="0"/>
          <w:numId w:val="6"/>
        </w:numPr>
        <w:rPr>
          <w:lang w:val="en-US"/>
        </w:rPr>
      </w:pPr>
      <w:bookmarkStart w:id="3" w:name="_Toc44431628"/>
      <w:r>
        <w:rPr>
          <w:lang w:val="en-US"/>
        </w:rPr>
        <w:t>Check and adjustment</w:t>
      </w:r>
      <w:r w:rsidR="00393F61">
        <w:rPr>
          <w:lang w:val="en-US"/>
        </w:rPr>
        <w:t xml:space="preserve"> </w:t>
      </w:r>
      <w:r w:rsidR="00FB2EA0">
        <w:rPr>
          <w:lang w:val="en-US"/>
        </w:rPr>
        <w:t>modules</w:t>
      </w:r>
      <w:bookmarkEnd w:id="3"/>
    </w:p>
    <w:p w14:paraId="41C7D536" w14:textId="77777777" w:rsidR="001314A4" w:rsidRPr="001314A4" w:rsidRDefault="001314A4" w:rsidP="001314A4">
      <w:pPr>
        <w:rPr>
          <w:lang w:val="en-US"/>
        </w:rPr>
      </w:pPr>
    </w:p>
    <w:p w14:paraId="2A4B62DE" w14:textId="77777777" w:rsidR="00854E88" w:rsidRDefault="00854E88" w:rsidP="00854E88">
      <w:pPr>
        <w:jc w:val="both"/>
        <w:rPr>
          <w:lang w:val="en-US"/>
        </w:rPr>
      </w:pPr>
      <w:r>
        <w:rPr>
          <w:lang w:val="en-US"/>
        </w:rPr>
        <w:t>The goal of the co-alignment is to align the axis of the beam coming from the CHARA system (CHARA axis) to the SPICA_VIS axis.</w:t>
      </w:r>
    </w:p>
    <w:p w14:paraId="291CA7DB" w14:textId="77777777" w:rsidR="00FB2EA0" w:rsidRDefault="00FB2EA0" w:rsidP="00FB2EA0">
      <w:pPr>
        <w:pStyle w:val="Titre2"/>
        <w:rPr>
          <w:lang w:val="en-US"/>
        </w:rPr>
      </w:pPr>
      <w:bookmarkStart w:id="4" w:name="_Toc44431629"/>
      <w:r>
        <w:rPr>
          <w:lang w:val="en-US"/>
        </w:rPr>
        <w:t>2.1 The control system</w:t>
      </w:r>
      <w:bookmarkEnd w:id="4"/>
    </w:p>
    <w:p w14:paraId="4B6041CB" w14:textId="77777777" w:rsidR="00692DB3" w:rsidRDefault="00854E88" w:rsidP="00854E88">
      <w:pPr>
        <w:jc w:val="both"/>
        <w:rPr>
          <w:lang w:val="en-US"/>
        </w:rPr>
      </w:pPr>
      <w:r>
        <w:rPr>
          <w:lang w:val="en-US"/>
        </w:rPr>
        <w:t xml:space="preserve">To check the CHARA axis, </w:t>
      </w:r>
      <w:r w:rsidR="00692DB3">
        <w:rPr>
          <w:lang w:val="en-US"/>
        </w:rPr>
        <w:t xml:space="preserve">a module called BCS (Beam Control System) has been added </w:t>
      </w:r>
      <w:r>
        <w:rPr>
          <w:lang w:val="en-US"/>
        </w:rPr>
        <w:t xml:space="preserve">to the SPICA_VIS scientific instrument. </w:t>
      </w:r>
      <w:r w:rsidR="00692DB3">
        <w:rPr>
          <w:lang w:val="en-US"/>
        </w:rPr>
        <w:t>This module is composed of (see figure 2):</w:t>
      </w:r>
    </w:p>
    <w:p w14:paraId="46C8DC4B" w14:textId="77777777" w:rsidR="00854E88" w:rsidRDefault="00692DB3" w:rsidP="00692DB3">
      <w:pPr>
        <w:pStyle w:val="Paragraphedeliste"/>
        <w:numPr>
          <w:ilvl w:val="0"/>
          <w:numId w:val="17"/>
        </w:numPr>
        <w:jc w:val="both"/>
        <w:rPr>
          <w:lang w:val="en-US"/>
        </w:rPr>
      </w:pPr>
      <w:r>
        <w:rPr>
          <w:lang w:val="en-US"/>
        </w:rPr>
        <w:t xml:space="preserve">6 individual mirrors </w:t>
      </w:r>
      <w:r w:rsidRPr="00692DB3">
        <w:rPr>
          <w:bCs/>
          <w:lang w:val="en-US"/>
        </w:rPr>
        <w:t>FOM</w:t>
      </w:r>
      <w:r>
        <w:rPr>
          <w:b/>
          <w:lang w:val="en-US"/>
        </w:rPr>
        <w:t xml:space="preserve"> </w:t>
      </w:r>
      <w:r w:rsidRPr="00AA0E97">
        <w:rPr>
          <w:lang w:val="en-US"/>
        </w:rPr>
        <w:t>(</w:t>
      </w:r>
      <w:r>
        <w:rPr>
          <w:lang w:val="en-US"/>
        </w:rPr>
        <w:t>Folding Mirrors</w:t>
      </w:r>
      <w:r w:rsidRPr="00AA0E97">
        <w:rPr>
          <w:lang w:val="en-US"/>
        </w:rPr>
        <w:t>)</w:t>
      </w:r>
      <w:r>
        <w:rPr>
          <w:b/>
          <w:lang w:val="en-US"/>
        </w:rPr>
        <w:t xml:space="preserve"> </w:t>
      </w:r>
      <w:r>
        <w:rPr>
          <w:lang w:val="en-US"/>
        </w:rPr>
        <w:t>allowing</w:t>
      </w:r>
      <w:r w:rsidRPr="00AA0E97">
        <w:rPr>
          <w:lang w:val="en-US"/>
        </w:rPr>
        <w:t xml:space="preserve"> to orient each beam on its specific location on the </w:t>
      </w:r>
      <w:r w:rsidR="0063167E">
        <w:rPr>
          <w:lang w:val="en-US"/>
        </w:rPr>
        <w:t>Beam Control D</w:t>
      </w:r>
      <w:r w:rsidRPr="00AA0E97">
        <w:rPr>
          <w:lang w:val="en-US"/>
        </w:rPr>
        <w:t>etector</w:t>
      </w:r>
      <w:r w:rsidR="0063167E">
        <w:rPr>
          <w:lang w:val="en-US"/>
        </w:rPr>
        <w:t xml:space="preserve"> (BCD)</w:t>
      </w:r>
      <w:r>
        <w:rPr>
          <w:lang w:val="en-US"/>
        </w:rPr>
        <w:t xml:space="preserve"> i.e. the six beams </w:t>
      </w:r>
      <w:r w:rsidR="00FB2EA0">
        <w:rPr>
          <w:lang w:val="en-US"/>
        </w:rPr>
        <w:t xml:space="preserve">(in pupil or image plan) </w:t>
      </w:r>
      <w:r>
        <w:rPr>
          <w:lang w:val="en-US"/>
        </w:rPr>
        <w:t>can be observed simultaneously on the detector).</w:t>
      </w:r>
    </w:p>
    <w:p w14:paraId="22B7F108" w14:textId="77777777" w:rsidR="00692DB3" w:rsidRDefault="001314A4" w:rsidP="00692DB3">
      <w:pPr>
        <w:pStyle w:val="Paragraphedeliste"/>
        <w:numPr>
          <w:ilvl w:val="0"/>
          <w:numId w:val="17"/>
        </w:numPr>
        <w:jc w:val="both"/>
        <w:rPr>
          <w:lang w:val="en-US"/>
        </w:rPr>
      </w:pPr>
      <w:r>
        <w:rPr>
          <w:lang w:val="en-US"/>
        </w:rPr>
        <w:t>A</w:t>
      </w:r>
      <w:r w:rsidR="00692DB3">
        <w:rPr>
          <w:lang w:val="en-US"/>
        </w:rPr>
        <w:t xml:space="preserve"> </w:t>
      </w:r>
      <w:r>
        <w:rPr>
          <w:lang w:val="en-US"/>
        </w:rPr>
        <w:t xml:space="preserve">mirror </w:t>
      </w:r>
      <w:r w:rsidR="00692DB3">
        <w:rPr>
          <w:lang w:val="en-US"/>
        </w:rPr>
        <w:t xml:space="preserve">BCC (Beam Control Camera) </w:t>
      </w:r>
      <w:r>
        <w:rPr>
          <w:lang w:val="en-US"/>
        </w:rPr>
        <w:t>forms the 6 images on the detector BCD (Beam Control Detector).</w:t>
      </w:r>
    </w:p>
    <w:p w14:paraId="05A673D6" w14:textId="77777777" w:rsidR="00251074" w:rsidRDefault="001314A4" w:rsidP="001314A4">
      <w:pPr>
        <w:pStyle w:val="Paragraphedeliste"/>
        <w:numPr>
          <w:ilvl w:val="0"/>
          <w:numId w:val="17"/>
        </w:numPr>
        <w:jc w:val="both"/>
        <w:rPr>
          <w:lang w:val="en-US"/>
        </w:rPr>
      </w:pPr>
      <w:r>
        <w:rPr>
          <w:lang w:val="en-US"/>
        </w:rPr>
        <w:t xml:space="preserve">A motorized lens PIS </w:t>
      </w:r>
      <w:r w:rsidR="0063167E">
        <w:rPr>
          <w:lang w:val="en-US"/>
        </w:rPr>
        <w:t xml:space="preserve">(Pupil/Image Selector) </w:t>
      </w:r>
      <w:r>
        <w:rPr>
          <w:lang w:val="en-US"/>
        </w:rPr>
        <w:t xml:space="preserve">can be inserted to image the pupil plan instead </w:t>
      </w:r>
      <w:r w:rsidR="00AD766C">
        <w:rPr>
          <w:lang w:val="en-US"/>
        </w:rPr>
        <w:t xml:space="preserve">if </w:t>
      </w:r>
      <w:r>
        <w:rPr>
          <w:lang w:val="en-US"/>
        </w:rPr>
        <w:t xml:space="preserve">the image one </w:t>
      </w:r>
    </w:p>
    <w:p w14:paraId="5DB6877F" w14:textId="77777777" w:rsidR="00BA1711" w:rsidRDefault="00251074" w:rsidP="00FB2EA0">
      <w:pPr>
        <w:jc w:val="both"/>
        <w:rPr>
          <w:lang w:val="en-US"/>
        </w:rPr>
      </w:pPr>
      <w:r>
        <w:rPr>
          <w:lang w:val="en-US"/>
        </w:rPr>
        <w:lastRenderedPageBreak/>
        <w:t xml:space="preserve">A part of the beam coming from CHARA (20%) is sent to the BCS </w:t>
      </w:r>
      <w:r w:rsidRPr="00AA580B">
        <w:rPr>
          <w:lang w:val="en-US"/>
        </w:rPr>
        <w:t>thanks</w:t>
      </w:r>
      <w:r w:rsidR="00AD766C" w:rsidRPr="00AA580B">
        <w:rPr>
          <w:lang w:val="en-US"/>
        </w:rPr>
        <w:t xml:space="preserve"> to</w:t>
      </w:r>
      <w:r>
        <w:rPr>
          <w:lang w:val="en-US"/>
        </w:rPr>
        <w:t xml:space="preserve"> permanent beam splitters (BSP). </w:t>
      </w:r>
    </w:p>
    <w:p w14:paraId="3E78FA2A" w14:textId="77777777" w:rsidR="007840E9" w:rsidRPr="007840E9" w:rsidRDefault="00BA1711" w:rsidP="007840E9">
      <w:pPr>
        <w:rPr>
          <w:lang w:val="en-US"/>
        </w:rPr>
      </w:pPr>
      <w:r>
        <w:rPr>
          <w:noProof/>
        </w:rPr>
        <w:drawing>
          <wp:inline distT="0" distB="0" distL="0" distR="0" wp14:anchorId="412D605E" wp14:editId="04D6D5E9">
            <wp:extent cx="5760720" cy="288544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85440"/>
                    </a:xfrm>
                    <a:prstGeom prst="rect">
                      <a:avLst/>
                    </a:prstGeom>
                  </pic:spPr>
                </pic:pic>
              </a:graphicData>
            </a:graphic>
          </wp:inline>
        </w:drawing>
      </w:r>
    </w:p>
    <w:p w14:paraId="4221EDBB" w14:textId="77777777" w:rsidR="00FB2EA0" w:rsidRPr="003A5819" w:rsidRDefault="00FB2EA0" w:rsidP="00FB2EA0">
      <w:pPr>
        <w:jc w:val="center"/>
        <w:rPr>
          <w:i/>
          <w:iCs/>
          <w:lang w:val="en-US"/>
        </w:rPr>
      </w:pPr>
      <w:r w:rsidRPr="003A5819">
        <w:rPr>
          <w:i/>
          <w:iCs/>
          <w:lang w:val="en-US"/>
        </w:rPr>
        <w:t xml:space="preserve">Figure </w:t>
      </w:r>
      <w:r>
        <w:rPr>
          <w:i/>
          <w:iCs/>
          <w:lang w:val="en-US"/>
        </w:rPr>
        <w:t>2</w:t>
      </w:r>
      <w:r w:rsidRPr="003A5819">
        <w:rPr>
          <w:i/>
          <w:iCs/>
          <w:lang w:val="en-US"/>
        </w:rPr>
        <w:t xml:space="preserve">: Schematic layout of the </w:t>
      </w:r>
      <w:r>
        <w:rPr>
          <w:i/>
          <w:iCs/>
          <w:lang w:val="en-US"/>
        </w:rPr>
        <w:t xml:space="preserve">Beam Commuting System and the Fiber Back Illumination allowing </w:t>
      </w:r>
      <w:r w:rsidRPr="00AA580B">
        <w:rPr>
          <w:i/>
          <w:iCs/>
          <w:lang w:val="en-US"/>
        </w:rPr>
        <w:t>the check of</w:t>
      </w:r>
      <w:r>
        <w:rPr>
          <w:i/>
          <w:iCs/>
          <w:lang w:val="en-US"/>
        </w:rPr>
        <w:t xml:space="preserve"> the co-alignment between SPICA_VIS and CHARA.</w:t>
      </w:r>
      <w:r w:rsidRPr="003A5819">
        <w:rPr>
          <w:i/>
          <w:iCs/>
          <w:lang w:val="en-US"/>
        </w:rPr>
        <w:t xml:space="preserve"> </w:t>
      </w:r>
    </w:p>
    <w:p w14:paraId="2AA9FBEC" w14:textId="77777777" w:rsidR="00251074" w:rsidRDefault="00FB2EA0" w:rsidP="00FB2EA0">
      <w:pPr>
        <w:jc w:val="both"/>
        <w:rPr>
          <w:lang w:val="en-US"/>
        </w:rPr>
      </w:pPr>
      <w:r>
        <w:rPr>
          <w:lang w:val="en-US"/>
        </w:rPr>
        <w:t>To determine the SPICA_VIS reference axis, t</w:t>
      </w:r>
      <w:r w:rsidR="00251074" w:rsidRPr="00FB2EA0">
        <w:rPr>
          <w:lang w:val="en-US"/>
        </w:rPr>
        <w:t xml:space="preserve">he fibers in the V-groove </w:t>
      </w:r>
      <w:r>
        <w:rPr>
          <w:bCs/>
          <w:lang w:val="en-US"/>
        </w:rPr>
        <w:t xml:space="preserve">of the Spatial Filter Unit (SFU) </w:t>
      </w:r>
      <w:r w:rsidR="00251074" w:rsidRPr="00FB2EA0">
        <w:rPr>
          <w:lang w:val="en-US"/>
        </w:rPr>
        <w:t xml:space="preserve">can be back-illuminated </w:t>
      </w:r>
      <w:r>
        <w:rPr>
          <w:lang w:val="en-US"/>
        </w:rPr>
        <w:t xml:space="preserve">(FBI). </w:t>
      </w:r>
      <w:r w:rsidR="00251074">
        <w:rPr>
          <w:lang w:val="en-US"/>
        </w:rPr>
        <w:t xml:space="preserve">To </w:t>
      </w:r>
      <w:r>
        <w:rPr>
          <w:lang w:val="en-US"/>
        </w:rPr>
        <w:t>allow</w:t>
      </w:r>
      <w:r w:rsidR="00251074">
        <w:rPr>
          <w:lang w:val="en-US"/>
        </w:rPr>
        <w:t xml:space="preserve"> t</w:t>
      </w:r>
      <w:r>
        <w:rPr>
          <w:lang w:val="en-US"/>
        </w:rPr>
        <w:t>he</w:t>
      </w:r>
      <w:r w:rsidR="00251074">
        <w:rPr>
          <w:lang w:val="en-US"/>
        </w:rPr>
        <w:t xml:space="preserve"> feed </w:t>
      </w:r>
      <w:r>
        <w:rPr>
          <w:lang w:val="en-US"/>
        </w:rPr>
        <w:t xml:space="preserve">of the BCS (Beam Control System) </w:t>
      </w:r>
      <w:r w:rsidR="00251074">
        <w:rPr>
          <w:lang w:val="en-US"/>
        </w:rPr>
        <w:t>with the retro light from the spectrograph, 6 corner cubes called</w:t>
      </w:r>
      <w:r>
        <w:rPr>
          <w:lang w:val="en-US"/>
        </w:rPr>
        <w:t xml:space="preserve"> RFL</w:t>
      </w:r>
      <w:r w:rsidR="00251074">
        <w:rPr>
          <w:lang w:val="en-US"/>
        </w:rPr>
        <w:t xml:space="preserve"> (Reflectors) are installed. </w:t>
      </w:r>
    </w:p>
    <w:p w14:paraId="5632502B" w14:textId="77777777" w:rsidR="00FB2EA0" w:rsidRDefault="00FB2EA0" w:rsidP="00FB2EA0">
      <w:pPr>
        <w:pStyle w:val="Titre2"/>
        <w:rPr>
          <w:lang w:val="en-US"/>
        </w:rPr>
      </w:pPr>
      <w:bookmarkStart w:id="5" w:name="_Toc44431630"/>
      <w:r>
        <w:rPr>
          <w:lang w:val="en-US"/>
        </w:rPr>
        <w:t>2.2 The adjustment devices</w:t>
      </w:r>
      <w:bookmarkEnd w:id="5"/>
    </w:p>
    <w:p w14:paraId="633A6DBE" w14:textId="77777777" w:rsidR="00611AD6" w:rsidRDefault="00CE1D79" w:rsidP="00CC6B57">
      <w:pPr>
        <w:jc w:val="both"/>
        <w:rPr>
          <w:lang w:val="en-US"/>
        </w:rPr>
      </w:pPr>
      <w:r>
        <w:rPr>
          <w:lang w:val="en-US"/>
        </w:rPr>
        <w:t xml:space="preserve">The adjustment of the beams coming from the CHARA system is made at </w:t>
      </w:r>
      <w:r w:rsidR="00901DD1">
        <w:rPr>
          <w:lang w:val="en-US"/>
        </w:rPr>
        <w:t>three</w:t>
      </w:r>
      <w:r>
        <w:rPr>
          <w:lang w:val="en-US"/>
        </w:rPr>
        <w:t xml:space="preserve"> different levels</w:t>
      </w:r>
      <w:r w:rsidR="00F4646D">
        <w:rPr>
          <w:lang w:val="en-US"/>
        </w:rPr>
        <w:t xml:space="preserve"> by </w:t>
      </w:r>
      <w:r w:rsidR="00901DD1">
        <w:rPr>
          <w:lang w:val="en-US"/>
        </w:rPr>
        <w:t>three</w:t>
      </w:r>
      <w:r w:rsidR="00F4646D">
        <w:rPr>
          <w:lang w:val="en-US"/>
        </w:rPr>
        <w:t xml:space="preserve"> motorized and remotely controlled modules</w:t>
      </w:r>
      <w:r w:rsidR="00AB7238">
        <w:rPr>
          <w:lang w:val="en-US"/>
        </w:rPr>
        <w:t xml:space="preserve"> (see figure</w:t>
      </w:r>
      <w:r w:rsidR="009D2F16">
        <w:rPr>
          <w:lang w:val="en-US"/>
        </w:rPr>
        <w:t>s</w:t>
      </w:r>
      <w:r w:rsidR="00AB7238">
        <w:rPr>
          <w:lang w:val="en-US"/>
        </w:rPr>
        <w:t xml:space="preserve"> 3</w:t>
      </w:r>
      <w:r w:rsidR="009D2F16">
        <w:rPr>
          <w:lang w:val="en-US"/>
        </w:rPr>
        <w:t xml:space="preserve"> and figure 4</w:t>
      </w:r>
      <w:r w:rsidR="00AB7238">
        <w:rPr>
          <w:lang w:val="en-US"/>
        </w:rPr>
        <w:t>)</w:t>
      </w:r>
      <w:r w:rsidR="00F4646D">
        <w:rPr>
          <w:lang w:val="en-US"/>
        </w:rPr>
        <w:t>:</w:t>
      </w:r>
    </w:p>
    <w:p w14:paraId="5390EFFC" w14:textId="77777777" w:rsidR="00AB7238" w:rsidRDefault="00814310" w:rsidP="00F4646D">
      <w:pPr>
        <w:pStyle w:val="Paragraphedeliste"/>
        <w:numPr>
          <w:ilvl w:val="0"/>
          <w:numId w:val="17"/>
        </w:numPr>
        <w:jc w:val="both"/>
        <w:rPr>
          <w:lang w:val="en-US"/>
        </w:rPr>
      </w:pPr>
      <w:r w:rsidRPr="00814310">
        <w:rPr>
          <w:b/>
          <w:bCs/>
          <w:lang w:val="en-US"/>
        </w:rPr>
        <w:t>Angular adjustment</w:t>
      </w:r>
      <w:r>
        <w:rPr>
          <w:lang w:val="en-US"/>
        </w:rPr>
        <w:t xml:space="preserve">: </w:t>
      </w:r>
      <w:r w:rsidR="00F4646D">
        <w:rPr>
          <w:lang w:val="en-US"/>
        </w:rPr>
        <w:t xml:space="preserve">The first module is </w:t>
      </w:r>
      <w:r w:rsidR="009D2F16">
        <w:rPr>
          <w:lang w:val="en-US"/>
        </w:rPr>
        <w:t xml:space="preserve">on the CHARA visible table </w:t>
      </w:r>
      <w:r w:rsidR="00F4646D">
        <w:rPr>
          <w:lang w:val="en-US"/>
        </w:rPr>
        <w:t xml:space="preserve">in the SPICA Feeding Optics (SFO) periscope. The second level is composed </w:t>
      </w:r>
      <w:r w:rsidR="00AD766C">
        <w:rPr>
          <w:lang w:val="en-US"/>
        </w:rPr>
        <w:t xml:space="preserve">of </w:t>
      </w:r>
      <w:r w:rsidR="00901DD1">
        <w:rPr>
          <w:lang w:val="en-US"/>
        </w:rPr>
        <w:t xml:space="preserve">6 </w:t>
      </w:r>
      <w:r w:rsidR="00F4646D">
        <w:rPr>
          <w:lang w:val="en-US"/>
        </w:rPr>
        <w:t>mirrors</w:t>
      </w:r>
      <w:r w:rsidR="00C54BB7">
        <w:rPr>
          <w:lang w:val="en-US"/>
        </w:rPr>
        <w:t xml:space="preserve"> (one per beam)</w:t>
      </w:r>
      <w:r w:rsidR="00F4646D">
        <w:rPr>
          <w:lang w:val="en-US"/>
        </w:rPr>
        <w:t xml:space="preserve"> called IMG</w:t>
      </w:r>
      <w:r w:rsidR="009D2F16">
        <w:rPr>
          <w:lang w:val="en-US"/>
        </w:rPr>
        <w:t xml:space="preserve"> (figure 3)</w:t>
      </w:r>
      <w:r w:rsidR="00AB7238">
        <w:rPr>
          <w:lang w:val="en-US"/>
        </w:rPr>
        <w:t>. Two motors per mirror are used to adjust the tip/tilt of each beam</w:t>
      </w:r>
      <w:r w:rsidR="009D2F16">
        <w:rPr>
          <w:lang w:val="en-US"/>
        </w:rPr>
        <w:t xml:space="preserve"> (image adjustment)</w:t>
      </w:r>
      <w:r w:rsidR="00AB7238">
        <w:rPr>
          <w:lang w:val="en-US"/>
        </w:rPr>
        <w:t xml:space="preserve">. As these mirrors are not placed in a pupil plan, it is necessary to make a lateral correction of the beam after each angular adjustment. The resolution of the motors (8301NF from Newport) used to perform the tip/tilt adjustment is 30nm (for a stroke of 2 inches). </w:t>
      </w:r>
      <w:proofErr w:type="gramStart"/>
      <w:r w:rsidR="00AB7238">
        <w:rPr>
          <w:lang w:val="en-US"/>
        </w:rPr>
        <w:t xml:space="preserve">Taking </w:t>
      </w:r>
      <w:r w:rsidR="00AB7238" w:rsidRPr="00AA580B">
        <w:rPr>
          <w:lang w:val="en-US"/>
        </w:rPr>
        <w:t xml:space="preserve">into </w:t>
      </w:r>
      <w:r w:rsidR="00AD766C" w:rsidRPr="00AA580B">
        <w:rPr>
          <w:lang w:val="en-US"/>
        </w:rPr>
        <w:t>account</w:t>
      </w:r>
      <w:proofErr w:type="gramEnd"/>
      <w:r w:rsidR="00AD766C">
        <w:rPr>
          <w:lang w:val="en-US"/>
        </w:rPr>
        <w:t xml:space="preserve"> </w:t>
      </w:r>
      <w:r w:rsidR="00AB7238">
        <w:rPr>
          <w:lang w:val="en-US"/>
        </w:rPr>
        <w:t xml:space="preserve">the lever arm of 30mm, this corresponds to a resolution of 0.2 as/lab (0.4 as/lab for the beam). </w:t>
      </w:r>
    </w:p>
    <w:p w14:paraId="7A5367D7" w14:textId="77777777" w:rsidR="00F4646D" w:rsidRDefault="00AB7238" w:rsidP="00AB7238">
      <w:pPr>
        <w:pStyle w:val="Paragraphedeliste"/>
        <w:jc w:val="both"/>
        <w:rPr>
          <w:lang w:val="en-US"/>
        </w:rPr>
      </w:pPr>
      <w:r>
        <w:rPr>
          <w:lang w:val="en-US"/>
        </w:rPr>
        <w:t xml:space="preserve">   </w:t>
      </w:r>
    </w:p>
    <w:p w14:paraId="6CC3A661" w14:textId="77777777" w:rsidR="00A41814" w:rsidRDefault="00814310" w:rsidP="000D43EE">
      <w:pPr>
        <w:pStyle w:val="Paragraphedeliste"/>
        <w:numPr>
          <w:ilvl w:val="0"/>
          <w:numId w:val="17"/>
        </w:numPr>
        <w:jc w:val="both"/>
        <w:rPr>
          <w:lang w:val="en-US"/>
        </w:rPr>
      </w:pPr>
      <w:r w:rsidRPr="00814310">
        <w:rPr>
          <w:b/>
          <w:bCs/>
          <w:lang w:val="en-US"/>
        </w:rPr>
        <w:t>Lateral adjustment</w:t>
      </w:r>
      <w:r>
        <w:rPr>
          <w:lang w:val="en-US"/>
        </w:rPr>
        <w:t xml:space="preserve">: </w:t>
      </w:r>
      <w:r w:rsidR="000D43EE">
        <w:rPr>
          <w:lang w:val="en-US"/>
        </w:rPr>
        <w:t xml:space="preserve">The second module is </w:t>
      </w:r>
      <w:r w:rsidR="009D2F16">
        <w:rPr>
          <w:lang w:val="en-US"/>
        </w:rPr>
        <w:t>on the SPICA Injection Table in the Beam Adjustment System (BAS).</w:t>
      </w:r>
      <w:r w:rsidR="000D43EE">
        <w:rPr>
          <w:lang w:val="en-US"/>
        </w:rPr>
        <w:t xml:space="preserve"> </w:t>
      </w:r>
      <w:r w:rsidR="00F4646D">
        <w:rPr>
          <w:lang w:val="en-US"/>
        </w:rPr>
        <w:t>6</w:t>
      </w:r>
      <w:r w:rsidR="009D2F16">
        <w:rPr>
          <w:lang w:val="en-US"/>
        </w:rPr>
        <w:t xml:space="preserve"> mirrors called PUP</w:t>
      </w:r>
      <w:r w:rsidR="00F4646D">
        <w:rPr>
          <w:lang w:val="en-US"/>
        </w:rPr>
        <w:t xml:space="preserve"> (</w:t>
      </w:r>
      <w:r w:rsidR="009D2F16">
        <w:rPr>
          <w:lang w:val="en-US"/>
        </w:rPr>
        <w:t>figure 4</w:t>
      </w:r>
      <w:r w:rsidR="00F4646D">
        <w:rPr>
          <w:lang w:val="en-US"/>
        </w:rPr>
        <w:t xml:space="preserve">) are used </w:t>
      </w:r>
      <w:r w:rsidR="009D2F16">
        <w:rPr>
          <w:lang w:val="en-US"/>
        </w:rPr>
        <w:t>to adjust the lateral translations of the beams (pupil alignment)</w:t>
      </w:r>
      <w:r w:rsidR="00F4646D">
        <w:rPr>
          <w:lang w:val="en-US"/>
        </w:rPr>
        <w:t xml:space="preserve">. </w:t>
      </w:r>
      <w:r w:rsidR="009D2F16">
        <w:rPr>
          <w:lang w:val="en-US"/>
        </w:rPr>
        <w:t>The</w:t>
      </w:r>
      <w:r w:rsidR="00A41814">
        <w:rPr>
          <w:lang w:val="en-US"/>
        </w:rPr>
        <w:t>se mirrors are located at the image plan of</w:t>
      </w:r>
      <w:r w:rsidR="00F4646D">
        <w:rPr>
          <w:lang w:val="en-US"/>
        </w:rPr>
        <w:t xml:space="preserve"> lens</w:t>
      </w:r>
      <w:r w:rsidR="00A41814">
        <w:rPr>
          <w:lang w:val="en-US"/>
        </w:rPr>
        <w:t>es</w:t>
      </w:r>
      <w:r w:rsidR="00F4646D">
        <w:rPr>
          <w:lang w:val="en-US"/>
        </w:rPr>
        <w:t xml:space="preserve"> </w:t>
      </w:r>
      <w:r w:rsidR="00A41814">
        <w:rPr>
          <w:lang w:val="en-US"/>
        </w:rPr>
        <w:t xml:space="preserve">called </w:t>
      </w:r>
      <w:r w:rsidR="009D2F16">
        <w:rPr>
          <w:lang w:val="en-US"/>
        </w:rPr>
        <w:t>FOC</w:t>
      </w:r>
      <w:r w:rsidR="00A41814">
        <w:rPr>
          <w:lang w:val="en-US"/>
        </w:rPr>
        <w:t>. The beams are then collimated after flat mirrors (T</w:t>
      </w:r>
      <w:r w:rsidR="00A41814" w:rsidRPr="00A41814">
        <w:rPr>
          <w:bCs/>
          <w:lang w:val="en-US"/>
        </w:rPr>
        <w:t>TT</w:t>
      </w:r>
      <w:r w:rsidR="00A41814">
        <w:rPr>
          <w:bCs/>
          <w:lang w:val="en-US"/>
        </w:rPr>
        <w:t>)</w:t>
      </w:r>
      <w:r w:rsidR="00A41814">
        <w:rPr>
          <w:lang w:val="en-US"/>
        </w:rPr>
        <w:t xml:space="preserve"> by lenses (</w:t>
      </w:r>
      <w:r w:rsidR="00A41814" w:rsidRPr="00A41814">
        <w:rPr>
          <w:bCs/>
          <w:lang w:val="en-US"/>
        </w:rPr>
        <w:t>COL</w:t>
      </w:r>
      <w:r w:rsidR="00A41814">
        <w:rPr>
          <w:bCs/>
          <w:lang w:val="en-US"/>
        </w:rPr>
        <w:t>)</w:t>
      </w:r>
      <w:r w:rsidR="00A41814">
        <w:rPr>
          <w:lang w:val="en-US"/>
        </w:rPr>
        <w:t xml:space="preserve"> identical to the </w:t>
      </w:r>
      <w:r w:rsidR="00A41814" w:rsidRPr="00A41814">
        <w:rPr>
          <w:bCs/>
          <w:lang w:val="en-US"/>
        </w:rPr>
        <w:t>FOC</w:t>
      </w:r>
      <w:r w:rsidR="00A41814">
        <w:rPr>
          <w:lang w:val="en-US"/>
        </w:rPr>
        <w:t xml:space="preserve"> lens. Two motors are used to tip-tilt each PUP mirror and adjust the lateral positions of each beam (pupil adjustment). As these mirrors are placed in an image plan, it is not necessary in theory to make an angular correction of the beam after each lateral adjustment. This module is not yet </w:t>
      </w:r>
      <w:r w:rsidR="00AD766C">
        <w:rPr>
          <w:lang w:val="en-US"/>
        </w:rPr>
        <w:t xml:space="preserve">mechanically </w:t>
      </w:r>
      <w:r w:rsidR="00A41814">
        <w:rPr>
          <w:lang w:val="en-US"/>
        </w:rPr>
        <w:t xml:space="preserve">designed but the use of picometer actuators 8301 from Newport (combined </w:t>
      </w:r>
      <w:r>
        <w:rPr>
          <w:lang w:val="en-US"/>
        </w:rPr>
        <w:t xml:space="preserve">with a lever arm of 20mm and </w:t>
      </w:r>
      <w:r w:rsidR="00A41814">
        <w:rPr>
          <w:lang w:val="en-US"/>
        </w:rPr>
        <w:t xml:space="preserve">a </w:t>
      </w:r>
      <w:r>
        <w:rPr>
          <w:lang w:val="en-US"/>
        </w:rPr>
        <w:t xml:space="preserve">FOC/COL </w:t>
      </w:r>
      <w:r w:rsidR="00A41814">
        <w:rPr>
          <w:lang w:val="en-US"/>
        </w:rPr>
        <w:t>focal</w:t>
      </w:r>
      <w:r>
        <w:rPr>
          <w:lang w:val="en-US"/>
        </w:rPr>
        <w:t xml:space="preserve"> length of 400m)</w:t>
      </w:r>
      <w:r w:rsidR="00A41814">
        <w:rPr>
          <w:lang w:val="en-US"/>
        </w:rPr>
        <w:t xml:space="preserve"> </w:t>
      </w:r>
      <w:r>
        <w:rPr>
          <w:lang w:val="en-US"/>
        </w:rPr>
        <w:lastRenderedPageBreak/>
        <w:t xml:space="preserve">will allow sub-millimetric lateral adjustment (a 1mm lateral adjustment corresponds to a flux loss of about 1% at the fiber injection level).  </w:t>
      </w:r>
    </w:p>
    <w:p w14:paraId="28D2BA12" w14:textId="77777777" w:rsidR="00814310" w:rsidRPr="00814310" w:rsidRDefault="00814310" w:rsidP="00814310">
      <w:pPr>
        <w:pStyle w:val="Paragraphedeliste"/>
        <w:rPr>
          <w:lang w:val="en-US"/>
        </w:rPr>
      </w:pPr>
    </w:p>
    <w:p w14:paraId="37390E7F" w14:textId="77777777" w:rsidR="00814310" w:rsidRDefault="00901DD1" w:rsidP="00814310">
      <w:pPr>
        <w:pStyle w:val="Paragraphedeliste"/>
        <w:numPr>
          <w:ilvl w:val="0"/>
          <w:numId w:val="17"/>
        </w:numPr>
        <w:jc w:val="both"/>
        <w:rPr>
          <w:lang w:val="en-US"/>
        </w:rPr>
      </w:pPr>
      <w:r>
        <w:rPr>
          <w:b/>
          <w:bCs/>
          <w:lang w:val="en-US"/>
        </w:rPr>
        <w:t>OPD</w:t>
      </w:r>
      <w:r w:rsidRPr="00814310">
        <w:rPr>
          <w:b/>
          <w:bCs/>
          <w:lang w:val="en-US"/>
        </w:rPr>
        <w:t xml:space="preserve"> adjustment</w:t>
      </w:r>
      <w:r>
        <w:rPr>
          <w:lang w:val="en-US"/>
        </w:rPr>
        <w:t xml:space="preserve">: The third module is on the SPICA Injection Table in the Spatial Filter Unit (SFU). </w:t>
      </w:r>
      <w:r w:rsidR="00814310">
        <w:rPr>
          <w:lang w:val="en-US"/>
        </w:rPr>
        <w:t xml:space="preserve">Each injection module </w:t>
      </w:r>
      <w:r>
        <w:rPr>
          <w:lang w:val="en-US"/>
        </w:rPr>
        <w:t xml:space="preserve">(INM) </w:t>
      </w:r>
      <w:r w:rsidR="00814310">
        <w:rPr>
          <w:lang w:val="en-US"/>
        </w:rPr>
        <w:t xml:space="preserve">is mounted on a translation stage for the internal optical delay line </w:t>
      </w:r>
      <w:r w:rsidR="00814310" w:rsidRPr="00901DD1">
        <w:rPr>
          <w:bCs/>
          <w:lang w:val="en-US"/>
        </w:rPr>
        <w:t>SDL</w:t>
      </w:r>
      <w:r w:rsidR="00814310">
        <w:rPr>
          <w:lang w:val="en-US"/>
        </w:rPr>
        <w:t xml:space="preserve"> (SPICA Delay Line</w:t>
      </w:r>
      <w:r>
        <w:rPr>
          <w:lang w:val="en-US"/>
        </w:rPr>
        <w:t>, see figure 4</w:t>
      </w:r>
      <w:r w:rsidR="00814310">
        <w:rPr>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9"/>
      </w:tblGrid>
      <w:tr w:rsidR="00901DD1" w:rsidRPr="00A53701" w14:paraId="41CAE8A4" w14:textId="77777777" w:rsidTr="00901DD1">
        <w:tc>
          <w:tcPr>
            <w:tcW w:w="4531" w:type="dxa"/>
          </w:tcPr>
          <w:p w14:paraId="22EDDC54" w14:textId="77777777" w:rsidR="00901DD1" w:rsidRDefault="000055D6" w:rsidP="00901DD1">
            <w:pPr>
              <w:jc w:val="both"/>
              <w:rPr>
                <w:lang w:val="en-US"/>
              </w:rPr>
            </w:pPr>
            <w:r>
              <w:rPr>
                <w:noProof/>
              </w:rPr>
              <w:drawing>
                <wp:inline distT="0" distB="0" distL="0" distR="0" wp14:anchorId="40D9045E" wp14:editId="608950E1">
                  <wp:extent cx="2748252" cy="1809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2964" cy="1819438"/>
                          </a:xfrm>
                          <a:prstGeom prst="rect">
                            <a:avLst/>
                          </a:prstGeom>
                        </pic:spPr>
                      </pic:pic>
                    </a:graphicData>
                  </a:graphic>
                </wp:inline>
              </w:drawing>
            </w:r>
          </w:p>
        </w:tc>
        <w:tc>
          <w:tcPr>
            <w:tcW w:w="4531" w:type="dxa"/>
          </w:tcPr>
          <w:p w14:paraId="1A2A5337" w14:textId="77777777" w:rsidR="00901DD1" w:rsidRDefault="00901DD1" w:rsidP="00901DD1">
            <w:pPr>
              <w:jc w:val="both"/>
              <w:rPr>
                <w:i/>
                <w:iCs/>
                <w:lang w:val="en-US"/>
              </w:rPr>
            </w:pPr>
          </w:p>
          <w:p w14:paraId="64C73082" w14:textId="77777777" w:rsidR="00901DD1" w:rsidRDefault="00901DD1" w:rsidP="00901DD1">
            <w:pPr>
              <w:jc w:val="both"/>
              <w:rPr>
                <w:i/>
                <w:iCs/>
                <w:lang w:val="en-US"/>
              </w:rPr>
            </w:pPr>
          </w:p>
          <w:p w14:paraId="489CC8A9" w14:textId="77777777" w:rsidR="00901DD1" w:rsidRPr="00901DD1" w:rsidRDefault="00901DD1" w:rsidP="00901DD1">
            <w:pPr>
              <w:jc w:val="both"/>
              <w:rPr>
                <w:i/>
                <w:iCs/>
                <w:lang w:val="en-US"/>
              </w:rPr>
            </w:pPr>
            <w:r w:rsidRPr="00901DD1">
              <w:rPr>
                <w:i/>
                <w:iCs/>
                <w:lang w:val="en-US"/>
              </w:rPr>
              <w:t xml:space="preserve">Figure </w:t>
            </w:r>
            <w:r>
              <w:rPr>
                <w:i/>
                <w:iCs/>
                <w:lang w:val="en-US"/>
              </w:rPr>
              <w:t>3</w:t>
            </w:r>
            <w:r w:rsidRPr="00901DD1">
              <w:rPr>
                <w:i/>
                <w:iCs/>
                <w:lang w:val="en-US"/>
              </w:rPr>
              <w:t xml:space="preserve">: The SPICA Feeding Optics (SFO) periscope on the CHARA visible table. The second level is composed by </w:t>
            </w:r>
            <w:r>
              <w:rPr>
                <w:i/>
                <w:iCs/>
                <w:lang w:val="en-US"/>
              </w:rPr>
              <w:t xml:space="preserve">6 </w:t>
            </w:r>
            <w:r w:rsidRPr="00901DD1">
              <w:rPr>
                <w:i/>
                <w:iCs/>
                <w:lang w:val="en-US"/>
              </w:rPr>
              <w:t>mirrors called IMG. Two motors per mirror are used to adjust the tip/tilt of each beam (image adjustment).</w:t>
            </w:r>
          </w:p>
        </w:tc>
      </w:tr>
    </w:tbl>
    <w:p w14:paraId="204BAEFA" w14:textId="77777777" w:rsidR="00AD456C" w:rsidRPr="00AD456C" w:rsidRDefault="00AD456C" w:rsidP="00AD456C">
      <w:pPr>
        <w:rPr>
          <w:lang w:val="en-US"/>
        </w:rPr>
      </w:pPr>
    </w:p>
    <w:p w14:paraId="128466AB" w14:textId="77777777" w:rsidR="00AD456C" w:rsidRDefault="000055D6" w:rsidP="00AD456C">
      <w:pPr>
        <w:rPr>
          <w:lang w:val="en-US"/>
        </w:rPr>
      </w:pPr>
      <w:r>
        <w:rPr>
          <w:noProof/>
        </w:rPr>
        <w:drawing>
          <wp:inline distT="0" distB="0" distL="0" distR="0" wp14:anchorId="0EF0B390" wp14:editId="43255D66">
            <wp:extent cx="5760720" cy="305879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58795"/>
                    </a:xfrm>
                    <a:prstGeom prst="rect">
                      <a:avLst/>
                    </a:prstGeom>
                  </pic:spPr>
                </pic:pic>
              </a:graphicData>
            </a:graphic>
          </wp:inline>
        </w:drawing>
      </w:r>
    </w:p>
    <w:p w14:paraId="7C636A49" w14:textId="77777777" w:rsidR="00AD456C" w:rsidRPr="00AD456C" w:rsidRDefault="000055D6" w:rsidP="00E55832">
      <w:pPr>
        <w:jc w:val="center"/>
        <w:rPr>
          <w:lang w:val="en-US"/>
        </w:rPr>
      </w:pPr>
      <w:r w:rsidRPr="00901DD1">
        <w:rPr>
          <w:i/>
          <w:iCs/>
          <w:lang w:val="en-US"/>
        </w:rPr>
        <w:t xml:space="preserve">Figure </w:t>
      </w:r>
      <w:r>
        <w:rPr>
          <w:i/>
          <w:iCs/>
          <w:lang w:val="en-US"/>
        </w:rPr>
        <w:t>4</w:t>
      </w:r>
      <w:r w:rsidRPr="00901DD1">
        <w:rPr>
          <w:i/>
          <w:iCs/>
          <w:lang w:val="en-US"/>
        </w:rPr>
        <w:t xml:space="preserve">: The SPICA </w:t>
      </w:r>
      <w:r w:rsidR="00E55832">
        <w:rPr>
          <w:i/>
          <w:iCs/>
          <w:lang w:val="en-US"/>
        </w:rPr>
        <w:t>Injection Table with the pupil adjustment device (PUP) in Beam Adjustment System (BAS) and the internal delay lines (SDL) at the entrance of the optical fiber.</w:t>
      </w:r>
    </w:p>
    <w:p w14:paraId="0CF16D41" w14:textId="77777777" w:rsidR="00050082" w:rsidRDefault="00E00534" w:rsidP="00050082">
      <w:pPr>
        <w:pStyle w:val="Titre1"/>
        <w:numPr>
          <w:ilvl w:val="0"/>
          <w:numId w:val="6"/>
        </w:numPr>
        <w:rPr>
          <w:lang w:val="en-US"/>
        </w:rPr>
      </w:pPr>
      <w:bookmarkStart w:id="6" w:name="_Toc44431631"/>
      <w:r>
        <w:rPr>
          <w:lang w:val="en-US"/>
        </w:rPr>
        <w:t>P</w:t>
      </w:r>
      <w:r w:rsidR="00050082">
        <w:rPr>
          <w:lang w:val="en-US"/>
        </w:rPr>
        <w:t>rocedure</w:t>
      </w:r>
      <w:r w:rsidR="00BC4C69">
        <w:rPr>
          <w:lang w:val="en-US"/>
        </w:rPr>
        <w:t>s</w:t>
      </w:r>
      <w:bookmarkEnd w:id="6"/>
    </w:p>
    <w:p w14:paraId="24F91E79" w14:textId="77777777" w:rsidR="00BC4C69" w:rsidRDefault="00BC4C69" w:rsidP="00BC4C69">
      <w:pPr>
        <w:jc w:val="both"/>
        <w:rPr>
          <w:lang w:val="en-US"/>
        </w:rPr>
      </w:pPr>
    </w:p>
    <w:p w14:paraId="0412C2DB" w14:textId="77777777" w:rsidR="00BC4C69" w:rsidRDefault="00BC4C69" w:rsidP="00BC4C69">
      <w:pPr>
        <w:jc w:val="both"/>
        <w:rPr>
          <w:lang w:val="en-US"/>
        </w:rPr>
      </w:pPr>
      <w:r w:rsidRPr="00BC4C69">
        <w:rPr>
          <w:lang w:val="en-US"/>
        </w:rPr>
        <w:t xml:space="preserve">The </w:t>
      </w:r>
      <w:r>
        <w:rPr>
          <w:lang w:val="en-US"/>
        </w:rPr>
        <w:t xml:space="preserve">procedures </w:t>
      </w:r>
      <w:r w:rsidRPr="00AA580B">
        <w:rPr>
          <w:lang w:val="en-US"/>
        </w:rPr>
        <w:t xml:space="preserve">of </w:t>
      </w:r>
      <w:r w:rsidR="00AD766C" w:rsidRPr="00AA580B">
        <w:rPr>
          <w:lang w:val="en-US"/>
        </w:rPr>
        <w:t xml:space="preserve">the </w:t>
      </w:r>
      <w:r w:rsidRPr="00AA580B">
        <w:rPr>
          <w:lang w:val="en-US"/>
        </w:rPr>
        <w:t xml:space="preserve">co-alignment and </w:t>
      </w:r>
      <w:r w:rsidR="00AD766C" w:rsidRPr="00AA580B">
        <w:rPr>
          <w:lang w:val="en-US"/>
        </w:rPr>
        <w:t>the</w:t>
      </w:r>
      <w:r w:rsidR="00AD766C">
        <w:rPr>
          <w:lang w:val="en-US"/>
        </w:rPr>
        <w:t xml:space="preserve"> </w:t>
      </w:r>
      <w:r>
        <w:rPr>
          <w:lang w:val="en-US"/>
        </w:rPr>
        <w:t>co</w:t>
      </w:r>
      <w:r w:rsidR="00AD766C">
        <w:rPr>
          <w:lang w:val="en-US"/>
        </w:rPr>
        <w:t>-</w:t>
      </w:r>
      <w:r>
        <w:rPr>
          <w:lang w:val="en-US"/>
        </w:rPr>
        <w:t>phasing between CHARA and SPICA are remotely controlled and</w:t>
      </w:r>
      <w:r w:rsidR="00AA580B">
        <w:rPr>
          <w:lang w:val="en-US"/>
        </w:rPr>
        <w:t xml:space="preserve"> </w:t>
      </w:r>
      <w:r w:rsidR="00AD766C">
        <w:rPr>
          <w:lang w:val="en-US"/>
        </w:rPr>
        <w:t>automatically executed</w:t>
      </w:r>
      <w:r>
        <w:rPr>
          <w:lang w:val="en-US"/>
        </w:rPr>
        <w:t>. The sequences of actions are performed by “template</w:t>
      </w:r>
      <w:r w:rsidR="00AA580B">
        <w:rPr>
          <w:lang w:val="en-US"/>
        </w:rPr>
        <w:t>(s)</w:t>
      </w:r>
      <w:r>
        <w:rPr>
          <w:lang w:val="en-US"/>
        </w:rPr>
        <w:t>”</w:t>
      </w:r>
      <w:r w:rsidR="00AD766C">
        <w:rPr>
          <w:lang w:val="en-US"/>
        </w:rPr>
        <w:t xml:space="preserve"> that adjust </w:t>
      </w:r>
      <w:r>
        <w:rPr>
          <w:lang w:val="en-US"/>
        </w:rPr>
        <w:t xml:space="preserve">automatically the IMG, the PUP and the SDL actuators </w:t>
      </w:r>
      <w:r w:rsidR="00546EA3">
        <w:rPr>
          <w:lang w:val="en-US"/>
        </w:rPr>
        <w:t xml:space="preserve">according </w:t>
      </w:r>
      <w:r w:rsidR="00AA580B">
        <w:rPr>
          <w:lang w:val="en-US"/>
        </w:rPr>
        <w:t>t</w:t>
      </w:r>
      <w:r w:rsidR="00AD766C">
        <w:rPr>
          <w:lang w:val="en-US"/>
        </w:rPr>
        <w:t xml:space="preserve">o </w:t>
      </w:r>
      <w:r w:rsidR="00546EA3">
        <w:rPr>
          <w:lang w:val="en-US"/>
        </w:rPr>
        <w:t xml:space="preserve">the data recorded on the Beam Control Detector (BCD) or on the final SPICA detector (SDT). </w:t>
      </w:r>
    </w:p>
    <w:p w14:paraId="5EC9F631" w14:textId="77777777" w:rsidR="00546EA3" w:rsidRDefault="00546EA3" w:rsidP="00546EA3">
      <w:pPr>
        <w:pStyle w:val="Titre2"/>
        <w:rPr>
          <w:lang w:val="en-US"/>
        </w:rPr>
      </w:pPr>
      <w:bookmarkStart w:id="7" w:name="_Toc44431632"/>
      <w:r>
        <w:rPr>
          <w:lang w:val="en-US"/>
        </w:rPr>
        <w:lastRenderedPageBreak/>
        <w:t>2.1 Co-alignment procedure</w:t>
      </w:r>
      <w:bookmarkEnd w:id="7"/>
    </w:p>
    <w:p w14:paraId="04F69D35" w14:textId="77777777" w:rsidR="00546EA3" w:rsidRDefault="00546EA3" w:rsidP="00546EA3">
      <w:pPr>
        <w:rPr>
          <w:lang w:val="en-US"/>
        </w:rPr>
      </w:pPr>
    </w:p>
    <w:p w14:paraId="43E531DD" w14:textId="77777777" w:rsidR="000F137D" w:rsidRDefault="00546EA3" w:rsidP="00546EA3">
      <w:pPr>
        <w:jc w:val="both"/>
        <w:rPr>
          <w:lang w:val="en-US"/>
        </w:rPr>
      </w:pPr>
      <w:r>
        <w:rPr>
          <w:lang w:val="en-US"/>
        </w:rPr>
        <w:t>Prerequisite</w:t>
      </w:r>
      <w:r w:rsidR="000F137D">
        <w:rPr>
          <w:lang w:val="en-US"/>
        </w:rPr>
        <w:t>s</w:t>
      </w:r>
      <w:r>
        <w:rPr>
          <w:lang w:val="en-US"/>
        </w:rPr>
        <w:t xml:space="preserve">: </w:t>
      </w:r>
    </w:p>
    <w:p w14:paraId="03F9A0D9" w14:textId="35EA839B" w:rsidR="00546EA3" w:rsidRDefault="00546EA3" w:rsidP="00A53701">
      <w:pPr>
        <w:pStyle w:val="Paragraphedeliste"/>
        <w:numPr>
          <w:ilvl w:val="0"/>
          <w:numId w:val="23"/>
        </w:numPr>
        <w:jc w:val="both"/>
        <w:rPr>
          <w:lang w:val="en-US"/>
        </w:rPr>
      </w:pPr>
      <w:r w:rsidRPr="000F137D">
        <w:rPr>
          <w:lang w:val="en-US"/>
        </w:rPr>
        <w:t>The STS source is co-aligned with the CHARA reference axis (and with the IR instruments MIRC or SPICA_FT).</w:t>
      </w:r>
    </w:p>
    <w:p w14:paraId="00C7A2AF" w14:textId="0C0E2FDA" w:rsidR="000F137D" w:rsidRDefault="000F137D" w:rsidP="00A53701">
      <w:pPr>
        <w:pStyle w:val="Paragraphedeliste"/>
        <w:numPr>
          <w:ilvl w:val="0"/>
          <w:numId w:val="23"/>
        </w:numPr>
        <w:jc w:val="both"/>
        <w:rPr>
          <w:lang w:val="en-US"/>
        </w:rPr>
      </w:pPr>
      <w:r>
        <w:rPr>
          <w:lang w:val="en-US"/>
        </w:rPr>
        <w:t>The laws “movement of IMG mirrors vs movement of images on the BCD” and “movement of PUP mirrors vs movement of pupils on the BCD” are calibrated</w:t>
      </w:r>
    </w:p>
    <w:p w14:paraId="129E9998" w14:textId="77777777" w:rsidR="000F137D" w:rsidRPr="000F137D" w:rsidRDefault="000F137D" w:rsidP="00A53701">
      <w:pPr>
        <w:pStyle w:val="Paragraphedeliste"/>
        <w:jc w:val="both"/>
        <w:rPr>
          <w:lang w:val="en-US"/>
        </w:rPr>
      </w:pPr>
    </w:p>
    <w:p w14:paraId="1A9C46DA" w14:textId="77777777" w:rsidR="00546EA3" w:rsidRDefault="00546EA3" w:rsidP="00546EA3">
      <w:pPr>
        <w:pStyle w:val="Paragraphedeliste"/>
        <w:numPr>
          <w:ilvl w:val="0"/>
          <w:numId w:val="19"/>
        </w:numPr>
        <w:jc w:val="both"/>
        <w:rPr>
          <w:lang w:val="en-US"/>
        </w:rPr>
      </w:pPr>
      <w:r w:rsidRPr="00546EA3">
        <w:rPr>
          <w:lang w:val="en-US"/>
        </w:rPr>
        <w:t xml:space="preserve">First step: Determining </w:t>
      </w:r>
      <w:r w:rsidR="00091519" w:rsidRPr="00AA580B">
        <w:rPr>
          <w:lang w:val="en-US"/>
        </w:rPr>
        <w:t>of</w:t>
      </w:r>
      <w:r w:rsidR="00091519">
        <w:rPr>
          <w:lang w:val="en-US"/>
        </w:rPr>
        <w:t xml:space="preserve"> </w:t>
      </w:r>
      <w:r w:rsidRPr="00546EA3">
        <w:rPr>
          <w:lang w:val="en-US"/>
        </w:rPr>
        <w:t>the SPICA reference axis</w:t>
      </w:r>
      <w:r w:rsidR="00E00534">
        <w:rPr>
          <w:lang w:val="en-US"/>
        </w:rPr>
        <w:t xml:space="preserve"> (see figure 5)</w:t>
      </w:r>
    </w:p>
    <w:p w14:paraId="7856DE80" w14:textId="77777777" w:rsidR="00546EA3" w:rsidRDefault="00546EA3" w:rsidP="00546EA3">
      <w:pPr>
        <w:pStyle w:val="Paragraphedeliste"/>
        <w:numPr>
          <w:ilvl w:val="1"/>
          <w:numId w:val="19"/>
        </w:numPr>
        <w:jc w:val="both"/>
        <w:rPr>
          <w:lang w:val="en-US"/>
        </w:rPr>
      </w:pPr>
      <w:r>
        <w:rPr>
          <w:lang w:val="en-US"/>
        </w:rPr>
        <w:t xml:space="preserve">Insert the Fiber </w:t>
      </w:r>
      <w:r w:rsidR="00E3086C">
        <w:rPr>
          <w:lang w:val="en-US"/>
        </w:rPr>
        <w:t xml:space="preserve">Back </w:t>
      </w:r>
      <w:r>
        <w:rPr>
          <w:lang w:val="en-US"/>
        </w:rPr>
        <w:t xml:space="preserve">Illumination </w:t>
      </w:r>
      <w:r w:rsidR="00E3086C">
        <w:rPr>
          <w:lang w:val="en-US"/>
        </w:rPr>
        <w:t xml:space="preserve">system (FBI) in front of the </w:t>
      </w:r>
      <w:r w:rsidR="00E3086C" w:rsidRPr="00AA580B">
        <w:rPr>
          <w:lang w:val="en-US"/>
        </w:rPr>
        <w:t>V</w:t>
      </w:r>
      <w:r w:rsidR="00AD766C" w:rsidRPr="00AA580B">
        <w:rPr>
          <w:lang w:val="en-US"/>
        </w:rPr>
        <w:t>-</w:t>
      </w:r>
      <w:r w:rsidR="00E3086C" w:rsidRPr="00AA580B">
        <w:rPr>
          <w:lang w:val="en-US"/>
        </w:rPr>
        <w:t>groove</w:t>
      </w:r>
      <w:r w:rsidR="00E3086C">
        <w:rPr>
          <w:lang w:val="en-US"/>
        </w:rPr>
        <w:t xml:space="preserve"> input fiber: FBI=”IN”</w:t>
      </w:r>
    </w:p>
    <w:p w14:paraId="37A2D561" w14:textId="77777777" w:rsidR="004C1180" w:rsidRPr="004C1180" w:rsidRDefault="004C1180" w:rsidP="004C1180">
      <w:pPr>
        <w:pStyle w:val="Paragraphedeliste"/>
        <w:numPr>
          <w:ilvl w:val="1"/>
          <w:numId w:val="19"/>
        </w:numPr>
        <w:jc w:val="both"/>
        <w:rPr>
          <w:lang w:val="en-US"/>
        </w:rPr>
      </w:pPr>
      <w:r>
        <w:rPr>
          <w:lang w:val="en-US"/>
        </w:rPr>
        <w:t>Open the Shutters: SHU=”OPEN”</w:t>
      </w:r>
    </w:p>
    <w:p w14:paraId="7CE0ADE5" w14:textId="77777777" w:rsidR="00E3086C" w:rsidRDefault="00E3086C" w:rsidP="00546EA3">
      <w:pPr>
        <w:pStyle w:val="Paragraphedeliste"/>
        <w:numPr>
          <w:ilvl w:val="1"/>
          <w:numId w:val="19"/>
        </w:numPr>
        <w:jc w:val="both"/>
        <w:rPr>
          <w:lang w:val="en-US"/>
        </w:rPr>
      </w:pPr>
      <w:r>
        <w:rPr>
          <w:lang w:val="en-US"/>
        </w:rPr>
        <w:t xml:space="preserve">Switch ON the light of the FBI: FBI=”ON”. The light coming </w:t>
      </w:r>
      <w:r w:rsidR="00051A3A" w:rsidRPr="00AA580B">
        <w:rPr>
          <w:lang w:val="en-US"/>
        </w:rPr>
        <w:t xml:space="preserve">from </w:t>
      </w:r>
      <w:r w:rsidRPr="00AA580B">
        <w:rPr>
          <w:lang w:val="en-US"/>
        </w:rPr>
        <w:t>t</w:t>
      </w:r>
      <w:r>
        <w:rPr>
          <w:lang w:val="en-US"/>
        </w:rPr>
        <w:t xml:space="preserve">he spectrograph reaches the Beam Control Detector (BCD) thanks </w:t>
      </w:r>
      <w:r w:rsidR="00051A3A" w:rsidRPr="00AA580B">
        <w:rPr>
          <w:lang w:val="en-US"/>
        </w:rPr>
        <w:t>to</w:t>
      </w:r>
      <w:r w:rsidR="00051A3A">
        <w:rPr>
          <w:lang w:val="en-US"/>
        </w:rPr>
        <w:t xml:space="preserve"> </w:t>
      </w:r>
      <w:r>
        <w:rPr>
          <w:lang w:val="en-US"/>
        </w:rPr>
        <w:t>the retroflector (RFL)</w:t>
      </w:r>
    </w:p>
    <w:p w14:paraId="527C2B38" w14:textId="77777777" w:rsidR="00D700D8" w:rsidRPr="00D700D8" w:rsidRDefault="00D700D8" w:rsidP="00D700D8">
      <w:pPr>
        <w:pStyle w:val="Paragraphedeliste"/>
        <w:numPr>
          <w:ilvl w:val="1"/>
          <w:numId w:val="19"/>
        </w:numPr>
        <w:jc w:val="both"/>
        <w:rPr>
          <w:lang w:val="en-US"/>
        </w:rPr>
      </w:pPr>
      <w:r>
        <w:rPr>
          <w:lang w:val="en-US"/>
        </w:rPr>
        <w:t>Remove the lens allowing the pupil visualization (PIS): PIS=”IMG”</w:t>
      </w:r>
    </w:p>
    <w:p w14:paraId="0092D518" w14:textId="77777777" w:rsidR="00E3086C" w:rsidRDefault="00E3086C" w:rsidP="00546EA3">
      <w:pPr>
        <w:pStyle w:val="Paragraphedeliste"/>
        <w:numPr>
          <w:ilvl w:val="1"/>
          <w:numId w:val="19"/>
        </w:numPr>
        <w:jc w:val="both"/>
        <w:rPr>
          <w:lang w:val="en-US"/>
        </w:rPr>
      </w:pPr>
      <w:r>
        <w:rPr>
          <w:lang w:val="en-US"/>
        </w:rPr>
        <w:t>Record images on the BCD and compute the 6 photocenters corresponding to the 6 beams: I</w:t>
      </w:r>
      <w:r w:rsidR="00632B77" w:rsidRPr="00632B77">
        <w:rPr>
          <w:vertAlign w:val="subscript"/>
          <w:lang w:val="en-US"/>
        </w:rPr>
        <w:t>REF</w:t>
      </w:r>
      <w:r w:rsidRPr="00E3086C">
        <w:rPr>
          <w:vertAlign w:val="subscript"/>
          <w:lang w:val="en-US"/>
        </w:rPr>
        <w:t>n</w:t>
      </w:r>
      <w:r>
        <w:rPr>
          <w:lang w:val="en-US"/>
        </w:rPr>
        <w:t xml:space="preserve"> where n=1 , …, 6. (Angular references)</w:t>
      </w:r>
    </w:p>
    <w:p w14:paraId="1C05B3B7" w14:textId="77777777" w:rsidR="00E3086C" w:rsidRDefault="00E3086C" w:rsidP="00546EA3">
      <w:pPr>
        <w:pStyle w:val="Paragraphedeliste"/>
        <w:numPr>
          <w:ilvl w:val="1"/>
          <w:numId w:val="19"/>
        </w:numPr>
        <w:jc w:val="both"/>
        <w:rPr>
          <w:lang w:val="en-US"/>
        </w:rPr>
      </w:pPr>
      <w:r>
        <w:rPr>
          <w:lang w:val="en-US"/>
        </w:rPr>
        <w:t>Insert the lens allowing the pupil visualization (PIS): PIS=”PUP”</w:t>
      </w:r>
    </w:p>
    <w:p w14:paraId="21CC3D97" w14:textId="2768DFDE" w:rsidR="00E3086C" w:rsidRDefault="00E3086C" w:rsidP="00E3086C">
      <w:pPr>
        <w:pStyle w:val="Paragraphedeliste"/>
        <w:numPr>
          <w:ilvl w:val="1"/>
          <w:numId w:val="19"/>
        </w:numPr>
        <w:jc w:val="both"/>
        <w:rPr>
          <w:lang w:val="en-US"/>
        </w:rPr>
      </w:pPr>
      <w:r>
        <w:rPr>
          <w:lang w:val="en-US"/>
        </w:rPr>
        <w:t xml:space="preserve">Record pupils on the BCD and compute the 6 </w:t>
      </w:r>
      <w:proofErr w:type="spellStart"/>
      <w:r w:rsidR="000379F3">
        <w:rPr>
          <w:lang w:val="en-US"/>
        </w:rPr>
        <w:t>barycenters</w:t>
      </w:r>
      <w:proofErr w:type="spellEnd"/>
      <w:r w:rsidR="000379F3">
        <w:rPr>
          <w:lang w:val="en-US"/>
        </w:rPr>
        <w:t xml:space="preserve"> </w:t>
      </w:r>
      <w:r>
        <w:rPr>
          <w:lang w:val="en-US"/>
        </w:rPr>
        <w:t>corresponding to the 6 beams: P</w:t>
      </w:r>
      <w:r w:rsidR="00632B77" w:rsidRPr="00632B77">
        <w:rPr>
          <w:vertAlign w:val="subscript"/>
          <w:lang w:val="en-US"/>
        </w:rPr>
        <w:t>REF</w:t>
      </w:r>
      <w:r w:rsidRPr="00E3086C">
        <w:rPr>
          <w:vertAlign w:val="subscript"/>
          <w:lang w:val="en-US"/>
        </w:rPr>
        <w:t>n</w:t>
      </w:r>
      <w:r>
        <w:rPr>
          <w:lang w:val="en-US"/>
        </w:rPr>
        <w:t xml:space="preserve"> where n=</w:t>
      </w:r>
      <w:proofErr w:type="gramStart"/>
      <w:r>
        <w:rPr>
          <w:lang w:val="en-US"/>
        </w:rPr>
        <w:t>1 ,</w:t>
      </w:r>
      <w:proofErr w:type="gramEnd"/>
      <w:r>
        <w:rPr>
          <w:lang w:val="en-US"/>
        </w:rPr>
        <w:t xml:space="preserve"> …, 6. (Lateral references)</w:t>
      </w:r>
    </w:p>
    <w:p w14:paraId="33637B1F" w14:textId="77777777" w:rsidR="00E3086C" w:rsidRDefault="00E3086C" w:rsidP="00546EA3">
      <w:pPr>
        <w:pStyle w:val="Paragraphedeliste"/>
        <w:numPr>
          <w:ilvl w:val="1"/>
          <w:numId w:val="19"/>
        </w:numPr>
        <w:jc w:val="both"/>
        <w:rPr>
          <w:lang w:val="en-US"/>
        </w:rPr>
      </w:pPr>
      <w:r>
        <w:rPr>
          <w:lang w:val="en-US"/>
        </w:rPr>
        <w:t>Switch off and remove the FBI: FBI=”OFF”, FBI=”OUT”</w:t>
      </w:r>
    </w:p>
    <w:p w14:paraId="0A772B5F" w14:textId="77777777" w:rsidR="004C1180" w:rsidRDefault="004C1180" w:rsidP="004C1180">
      <w:pPr>
        <w:pStyle w:val="Paragraphedeliste"/>
        <w:ind w:left="1440"/>
        <w:jc w:val="both"/>
        <w:rPr>
          <w:lang w:val="en-US"/>
        </w:rPr>
      </w:pPr>
    </w:p>
    <w:p w14:paraId="18C781D7" w14:textId="77777777" w:rsidR="002C0C39" w:rsidRPr="002C0C39" w:rsidRDefault="002C0C39" w:rsidP="002C0C39">
      <w:pPr>
        <w:jc w:val="both"/>
        <w:rPr>
          <w:lang w:val="en-US"/>
        </w:rPr>
      </w:pPr>
      <w:r>
        <w:rPr>
          <w:noProof/>
        </w:rPr>
        <w:drawing>
          <wp:inline distT="0" distB="0" distL="0" distR="0" wp14:anchorId="0B7CF3D7" wp14:editId="53A33427">
            <wp:extent cx="5760720" cy="38531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53180"/>
                    </a:xfrm>
                    <a:prstGeom prst="rect">
                      <a:avLst/>
                    </a:prstGeom>
                  </pic:spPr>
                </pic:pic>
              </a:graphicData>
            </a:graphic>
          </wp:inline>
        </w:drawing>
      </w:r>
    </w:p>
    <w:p w14:paraId="38CCD848" w14:textId="77777777" w:rsidR="00E00534" w:rsidRPr="00AD456C" w:rsidRDefault="00E00534" w:rsidP="00E00534">
      <w:pPr>
        <w:jc w:val="center"/>
        <w:rPr>
          <w:lang w:val="en-US"/>
        </w:rPr>
      </w:pPr>
      <w:r w:rsidRPr="00901DD1">
        <w:rPr>
          <w:i/>
          <w:iCs/>
          <w:lang w:val="en-US"/>
        </w:rPr>
        <w:lastRenderedPageBreak/>
        <w:t xml:space="preserve">Figure </w:t>
      </w:r>
      <w:r>
        <w:rPr>
          <w:i/>
          <w:iCs/>
          <w:lang w:val="en-US"/>
        </w:rPr>
        <w:t>5</w:t>
      </w:r>
      <w:r w:rsidRPr="00901DD1">
        <w:rPr>
          <w:i/>
          <w:iCs/>
          <w:lang w:val="en-US"/>
        </w:rPr>
        <w:t xml:space="preserve">: </w:t>
      </w:r>
      <w:r>
        <w:rPr>
          <w:i/>
          <w:iCs/>
          <w:lang w:val="en-US"/>
        </w:rPr>
        <w:t>Instrumental setup during the determining of the SPICA reference axis.</w:t>
      </w:r>
    </w:p>
    <w:p w14:paraId="259202B5" w14:textId="77777777" w:rsidR="00E3086C" w:rsidRDefault="00E3086C" w:rsidP="00E3086C">
      <w:pPr>
        <w:pStyle w:val="Paragraphedeliste"/>
        <w:ind w:left="1440"/>
        <w:jc w:val="both"/>
        <w:rPr>
          <w:lang w:val="en-US"/>
        </w:rPr>
      </w:pPr>
    </w:p>
    <w:p w14:paraId="6D7EB2EB" w14:textId="77777777" w:rsidR="00546EA3" w:rsidRDefault="00546EA3" w:rsidP="00546EA3">
      <w:pPr>
        <w:pStyle w:val="Paragraphedeliste"/>
        <w:numPr>
          <w:ilvl w:val="0"/>
          <w:numId w:val="19"/>
        </w:numPr>
        <w:jc w:val="both"/>
        <w:rPr>
          <w:lang w:val="en-US"/>
        </w:rPr>
      </w:pPr>
      <w:r>
        <w:rPr>
          <w:lang w:val="en-US"/>
        </w:rPr>
        <w:t>Second step: Co-alignment of the CHARA axis to the SPICA axis</w:t>
      </w:r>
      <w:r w:rsidR="00E00534">
        <w:rPr>
          <w:lang w:val="en-US"/>
        </w:rPr>
        <w:t xml:space="preserve"> (see figure 6)</w:t>
      </w:r>
    </w:p>
    <w:p w14:paraId="30A2C10E" w14:textId="283A9C8E" w:rsidR="00E3086C" w:rsidRDefault="00E3086C" w:rsidP="00E3086C">
      <w:pPr>
        <w:pStyle w:val="Paragraphedeliste"/>
        <w:numPr>
          <w:ilvl w:val="1"/>
          <w:numId w:val="19"/>
        </w:numPr>
        <w:jc w:val="both"/>
        <w:rPr>
          <w:lang w:val="en-US"/>
        </w:rPr>
      </w:pPr>
      <w:r>
        <w:rPr>
          <w:lang w:val="en-US"/>
        </w:rPr>
        <w:t>Switch ON the STS sources</w:t>
      </w:r>
      <w:r w:rsidR="006D1B71">
        <w:rPr>
          <w:lang w:val="en-US"/>
        </w:rPr>
        <w:t>: STS-VIS</w:t>
      </w:r>
      <w:proofErr w:type="gramStart"/>
      <w:r w:rsidR="006D1B71">
        <w:rPr>
          <w:lang w:val="en-US"/>
        </w:rPr>
        <w:t>=”ON</w:t>
      </w:r>
      <w:proofErr w:type="gramEnd"/>
      <w:r w:rsidR="006D1B71">
        <w:rPr>
          <w:lang w:val="en-US"/>
        </w:rPr>
        <w:t>”</w:t>
      </w:r>
    </w:p>
    <w:p w14:paraId="7B5F709D" w14:textId="36F8475B" w:rsidR="006D1B71" w:rsidRDefault="006D1B71" w:rsidP="00E3086C">
      <w:pPr>
        <w:pStyle w:val="Paragraphedeliste"/>
        <w:numPr>
          <w:ilvl w:val="1"/>
          <w:numId w:val="19"/>
        </w:numPr>
        <w:jc w:val="both"/>
        <w:rPr>
          <w:lang w:val="en-US"/>
        </w:rPr>
      </w:pPr>
      <w:r>
        <w:rPr>
          <w:lang w:val="en-US"/>
        </w:rPr>
        <w:t>Put the LDC-VIS at minimum thickness</w:t>
      </w:r>
    </w:p>
    <w:p w14:paraId="6ED50E46" w14:textId="4B579E44" w:rsidR="00E3086C" w:rsidRDefault="00E3086C" w:rsidP="00E3086C">
      <w:pPr>
        <w:pStyle w:val="Paragraphedeliste"/>
        <w:numPr>
          <w:ilvl w:val="1"/>
          <w:numId w:val="19"/>
        </w:numPr>
        <w:jc w:val="both"/>
        <w:rPr>
          <w:lang w:val="en-US"/>
        </w:rPr>
      </w:pPr>
      <w:r>
        <w:rPr>
          <w:lang w:val="en-US"/>
        </w:rPr>
        <w:t xml:space="preserve">Put the </w:t>
      </w:r>
      <w:r w:rsidR="00CA3040">
        <w:rPr>
          <w:lang w:val="en-US"/>
        </w:rPr>
        <w:t>first mirrors of the SPICA feeding optics (SFO): FOP=”IN”</w:t>
      </w:r>
    </w:p>
    <w:p w14:paraId="7E918B9C" w14:textId="77777777" w:rsidR="002E1B49" w:rsidRDefault="002E1B49" w:rsidP="00E3086C">
      <w:pPr>
        <w:pStyle w:val="Paragraphedeliste"/>
        <w:numPr>
          <w:ilvl w:val="1"/>
          <w:numId w:val="19"/>
        </w:numPr>
        <w:jc w:val="both"/>
        <w:rPr>
          <w:lang w:val="en-US"/>
        </w:rPr>
      </w:pPr>
      <w:r>
        <w:rPr>
          <w:lang w:val="en-US"/>
        </w:rPr>
        <w:t>Put the ADC (Atmospheric Dispersion Compensator) in the “neutral” position (without refraction correction)</w:t>
      </w:r>
    </w:p>
    <w:p w14:paraId="30A5ED5D" w14:textId="77777777" w:rsidR="006543E4" w:rsidRDefault="006543E4" w:rsidP="00E3086C">
      <w:pPr>
        <w:pStyle w:val="Paragraphedeliste"/>
        <w:numPr>
          <w:ilvl w:val="1"/>
          <w:numId w:val="19"/>
        </w:numPr>
        <w:jc w:val="both"/>
        <w:rPr>
          <w:lang w:val="en-US"/>
        </w:rPr>
      </w:pPr>
      <w:r>
        <w:rPr>
          <w:lang w:val="en-US"/>
        </w:rPr>
        <w:t>Put the TTT (Tip/Tilt Tracker) at middle stroke</w:t>
      </w:r>
    </w:p>
    <w:p w14:paraId="688FCED7" w14:textId="45176822" w:rsidR="00064781" w:rsidRDefault="006D1B71" w:rsidP="00E3086C">
      <w:pPr>
        <w:pStyle w:val="Paragraphedeliste"/>
        <w:numPr>
          <w:ilvl w:val="1"/>
          <w:numId w:val="19"/>
        </w:numPr>
        <w:jc w:val="both"/>
        <w:rPr>
          <w:lang w:val="en-US"/>
        </w:rPr>
      </w:pPr>
      <w:r>
        <w:rPr>
          <w:lang w:val="en-US"/>
        </w:rPr>
        <w:t xml:space="preserve">Put </w:t>
      </w:r>
      <w:r w:rsidRPr="002E1B49">
        <w:rPr>
          <w:lang w:val="en-US"/>
        </w:rPr>
        <w:t xml:space="preserve">the PDC (Phase Delay Compensator) in the right position to compensate the </w:t>
      </w:r>
      <w:r>
        <w:rPr>
          <w:lang w:val="en-US"/>
        </w:rPr>
        <w:t xml:space="preserve">possible phase delay between polarization </w:t>
      </w:r>
    </w:p>
    <w:p w14:paraId="6FFF07F0" w14:textId="77777777" w:rsidR="00D700D8" w:rsidRPr="00D700D8" w:rsidRDefault="00D700D8" w:rsidP="00D700D8">
      <w:pPr>
        <w:pStyle w:val="Paragraphedeliste"/>
        <w:numPr>
          <w:ilvl w:val="1"/>
          <w:numId w:val="19"/>
        </w:numPr>
        <w:jc w:val="both"/>
        <w:rPr>
          <w:lang w:val="en-US"/>
        </w:rPr>
      </w:pPr>
      <w:r>
        <w:rPr>
          <w:lang w:val="en-US"/>
        </w:rPr>
        <w:t>Remove the lens allowing the pupil visualization (PIS): PIS=”IMG”</w:t>
      </w:r>
    </w:p>
    <w:p w14:paraId="25E0695E" w14:textId="77777777" w:rsidR="00632B77" w:rsidRDefault="00632B77" w:rsidP="00632B77">
      <w:pPr>
        <w:pStyle w:val="Paragraphedeliste"/>
        <w:numPr>
          <w:ilvl w:val="1"/>
          <w:numId w:val="19"/>
        </w:numPr>
        <w:jc w:val="both"/>
        <w:rPr>
          <w:lang w:val="en-US"/>
        </w:rPr>
      </w:pPr>
      <w:r>
        <w:rPr>
          <w:lang w:val="en-US"/>
        </w:rPr>
        <w:t>Record images on the BCD and compute the 6 photocenters corresponding to the 6 beams: I</w:t>
      </w:r>
      <w:r w:rsidRPr="00E3086C">
        <w:rPr>
          <w:vertAlign w:val="subscript"/>
          <w:lang w:val="en-US"/>
        </w:rPr>
        <w:t>n</w:t>
      </w:r>
      <w:r>
        <w:rPr>
          <w:lang w:val="en-US"/>
        </w:rPr>
        <w:t xml:space="preserve"> where n=1 , …, 6. </w:t>
      </w:r>
    </w:p>
    <w:p w14:paraId="2D36F345" w14:textId="77777777" w:rsidR="00CA3040" w:rsidRDefault="00632B77" w:rsidP="00E3086C">
      <w:pPr>
        <w:pStyle w:val="Paragraphedeliste"/>
        <w:numPr>
          <w:ilvl w:val="1"/>
          <w:numId w:val="19"/>
        </w:numPr>
        <w:jc w:val="both"/>
        <w:rPr>
          <w:lang w:val="en-US"/>
        </w:rPr>
      </w:pPr>
      <w:r>
        <w:rPr>
          <w:lang w:val="en-US"/>
        </w:rPr>
        <w:t xml:space="preserve">Compute the position differences </w:t>
      </w:r>
      <w:r w:rsidRPr="00632B77">
        <w:rPr>
          <w:rFonts w:ascii="Symbol" w:hAnsi="Symbol"/>
          <w:lang w:val="en-US"/>
        </w:rPr>
        <w:t></w:t>
      </w:r>
      <w:r>
        <w:rPr>
          <w:lang w:val="en-US"/>
        </w:rPr>
        <w:t>I</w:t>
      </w:r>
      <w:r w:rsidRPr="00632B77">
        <w:rPr>
          <w:vertAlign w:val="subscript"/>
          <w:lang w:val="en-US"/>
        </w:rPr>
        <w:t>n</w:t>
      </w:r>
      <w:r>
        <w:rPr>
          <w:lang w:val="en-US"/>
        </w:rPr>
        <w:t>=I</w:t>
      </w:r>
      <w:r w:rsidRPr="00632B77">
        <w:rPr>
          <w:vertAlign w:val="subscript"/>
          <w:lang w:val="en-US"/>
        </w:rPr>
        <w:t>n</w:t>
      </w:r>
      <w:r>
        <w:rPr>
          <w:lang w:val="en-US"/>
        </w:rPr>
        <w:t>-I</w:t>
      </w:r>
      <w:r w:rsidRPr="00632B77">
        <w:rPr>
          <w:vertAlign w:val="subscript"/>
          <w:lang w:val="en-US"/>
        </w:rPr>
        <w:t>REFn</w:t>
      </w:r>
      <w:r>
        <w:rPr>
          <w:lang w:val="en-US"/>
        </w:rPr>
        <w:t xml:space="preserve"> between these images and the reference images. (Angular differences)</w:t>
      </w:r>
    </w:p>
    <w:p w14:paraId="301F79C8" w14:textId="1753E532" w:rsidR="00632B77" w:rsidRDefault="00632B77" w:rsidP="00E3086C">
      <w:pPr>
        <w:pStyle w:val="Paragraphedeliste"/>
        <w:numPr>
          <w:ilvl w:val="1"/>
          <w:numId w:val="19"/>
        </w:numPr>
        <w:jc w:val="both"/>
        <w:rPr>
          <w:lang w:val="en-US"/>
        </w:rPr>
      </w:pPr>
      <w:r>
        <w:rPr>
          <w:lang w:val="en-US"/>
        </w:rPr>
        <w:t xml:space="preserve">Adjust the IMG mirrors </w:t>
      </w:r>
      <w:r w:rsidRPr="00AA580B">
        <w:rPr>
          <w:lang w:val="en-US"/>
        </w:rPr>
        <w:t xml:space="preserve">thanks </w:t>
      </w:r>
      <w:r w:rsidR="00051A3A" w:rsidRPr="00AA580B">
        <w:rPr>
          <w:lang w:val="en-US"/>
        </w:rPr>
        <w:t>to</w:t>
      </w:r>
      <w:r w:rsidR="00051A3A">
        <w:rPr>
          <w:lang w:val="en-US"/>
        </w:rPr>
        <w:t xml:space="preserve"> </w:t>
      </w:r>
      <w:r>
        <w:rPr>
          <w:lang w:val="en-US"/>
        </w:rPr>
        <w:t>the 12 motors to compensate the angular differences (</w:t>
      </w:r>
      <w:r w:rsidRPr="00632B77">
        <w:rPr>
          <w:rFonts w:ascii="Symbol" w:hAnsi="Symbol"/>
          <w:lang w:val="en-US"/>
        </w:rPr>
        <w:t></w:t>
      </w:r>
      <w:r>
        <w:rPr>
          <w:lang w:val="en-US"/>
        </w:rPr>
        <w:t>I</w:t>
      </w:r>
      <w:r w:rsidRPr="00632B77">
        <w:rPr>
          <w:vertAlign w:val="subscript"/>
          <w:lang w:val="en-US"/>
        </w:rPr>
        <w:t>n</w:t>
      </w:r>
      <w:r>
        <w:rPr>
          <w:lang w:val="en-US"/>
        </w:rPr>
        <w:t>)</w:t>
      </w:r>
    </w:p>
    <w:p w14:paraId="428FADB8" w14:textId="77777777" w:rsidR="00D700D8" w:rsidRDefault="00D700D8" w:rsidP="00D700D8">
      <w:pPr>
        <w:pStyle w:val="Paragraphedeliste"/>
        <w:numPr>
          <w:ilvl w:val="1"/>
          <w:numId w:val="19"/>
        </w:numPr>
        <w:jc w:val="both"/>
        <w:rPr>
          <w:lang w:val="en-US"/>
        </w:rPr>
      </w:pPr>
      <w:r>
        <w:rPr>
          <w:lang w:val="en-US"/>
        </w:rPr>
        <w:t>Insert the lens allowing the pupil visualization (PIS): PIS=”PUP”</w:t>
      </w:r>
    </w:p>
    <w:p w14:paraId="1D08514D" w14:textId="77777777" w:rsidR="00D700D8" w:rsidRDefault="00D700D8" w:rsidP="00D700D8">
      <w:pPr>
        <w:pStyle w:val="Paragraphedeliste"/>
        <w:numPr>
          <w:ilvl w:val="1"/>
          <w:numId w:val="19"/>
        </w:numPr>
        <w:jc w:val="both"/>
        <w:rPr>
          <w:lang w:val="en-US"/>
        </w:rPr>
      </w:pPr>
      <w:r>
        <w:rPr>
          <w:lang w:val="en-US"/>
        </w:rPr>
        <w:t>Record pupils on the BCD and compute the 6 photocenters corresponding to the 6 beams: P</w:t>
      </w:r>
      <w:r w:rsidRPr="00E3086C">
        <w:rPr>
          <w:vertAlign w:val="subscript"/>
          <w:lang w:val="en-US"/>
        </w:rPr>
        <w:t>n</w:t>
      </w:r>
      <w:r>
        <w:rPr>
          <w:lang w:val="en-US"/>
        </w:rPr>
        <w:t xml:space="preserve"> where n=1 , …, 6. </w:t>
      </w:r>
    </w:p>
    <w:p w14:paraId="6323A833" w14:textId="77777777" w:rsidR="00D700D8" w:rsidRDefault="00D700D8" w:rsidP="00D700D8">
      <w:pPr>
        <w:pStyle w:val="Paragraphedeliste"/>
        <w:numPr>
          <w:ilvl w:val="1"/>
          <w:numId w:val="19"/>
        </w:numPr>
        <w:jc w:val="both"/>
        <w:rPr>
          <w:lang w:val="en-US"/>
        </w:rPr>
      </w:pPr>
      <w:r>
        <w:rPr>
          <w:lang w:val="en-US"/>
        </w:rPr>
        <w:t xml:space="preserve">Compute the position differences </w:t>
      </w:r>
      <w:r w:rsidRPr="00632B77">
        <w:rPr>
          <w:rFonts w:ascii="Symbol" w:hAnsi="Symbol"/>
          <w:lang w:val="en-US"/>
        </w:rPr>
        <w:t></w:t>
      </w:r>
      <w:r>
        <w:rPr>
          <w:lang w:val="en-US"/>
        </w:rPr>
        <w:t>P</w:t>
      </w:r>
      <w:r w:rsidRPr="00632B77">
        <w:rPr>
          <w:vertAlign w:val="subscript"/>
          <w:lang w:val="en-US"/>
        </w:rPr>
        <w:t>n</w:t>
      </w:r>
      <w:r>
        <w:rPr>
          <w:lang w:val="en-US"/>
        </w:rPr>
        <w:t>=P</w:t>
      </w:r>
      <w:r w:rsidRPr="00632B77">
        <w:rPr>
          <w:vertAlign w:val="subscript"/>
          <w:lang w:val="en-US"/>
        </w:rPr>
        <w:t>n</w:t>
      </w:r>
      <w:r>
        <w:rPr>
          <w:lang w:val="en-US"/>
        </w:rPr>
        <w:t>-P</w:t>
      </w:r>
      <w:r w:rsidRPr="00632B77">
        <w:rPr>
          <w:vertAlign w:val="subscript"/>
          <w:lang w:val="en-US"/>
        </w:rPr>
        <w:t>REFn</w:t>
      </w:r>
      <w:r>
        <w:rPr>
          <w:lang w:val="en-US"/>
        </w:rPr>
        <w:t xml:space="preserve"> between these images and the reference images. (Lateral differences)</w:t>
      </w:r>
    </w:p>
    <w:p w14:paraId="69F89354" w14:textId="77777777" w:rsidR="00D700D8" w:rsidRDefault="00D700D8" w:rsidP="00D700D8">
      <w:pPr>
        <w:pStyle w:val="Paragraphedeliste"/>
        <w:numPr>
          <w:ilvl w:val="1"/>
          <w:numId w:val="19"/>
        </w:numPr>
        <w:jc w:val="both"/>
        <w:rPr>
          <w:lang w:val="en-US"/>
        </w:rPr>
      </w:pPr>
      <w:r>
        <w:rPr>
          <w:lang w:val="en-US"/>
        </w:rPr>
        <w:t>Adjust the PUP mirrors thanks the 12 motors to compensate the lateral differences (</w:t>
      </w:r>
      <w:r w:rsidRPr="00632B77">
        <w:rPr>
          <w:rFonts w:ascii="Symbol" w:hAnsi="Symbol"/>
          <w:lang w:val="en-US"/>
        </w:rPr>
        <w:t></w:t>
      </w:r>
      <w:r>
        <w:rPr>
          <w:lang w:val="en-US"/>
        </w:rPr>
        <w:t>P</w:t>
      </w:r>
      <w:r w:rsidRPr="00632B77">
        <w:rPr>
          <w:vertAlign w:val="subscript"/>
          <w:lang w:val="en-US"/>
        </w:rPr>
        <w:t>n</w:t>
      </w:r>
      <w:r>
        <w:rPr>
          <w:lang w:val="en-US"/>
        </w:rPr>
        <w:t>)</w:t>
      </w:r>
    </w:p>
    <w:p w14:paraId="0038DF73" w14:textId="77777777" w:rsidR="00632B77" w:rsidRDefault="00D700D8" w:rsidP="00E3086C">
      <w:pPr>
        <w:pStyle w:val="Paragraphedeliste"/>
        <w:numPr>
          <w:ilvl w:val="1"/>
          <w:numId w:val="19"/>
        </w:numPr>
        <w:jc w:val="both"/>
        <w:rPr>
          <w:lang w:val="en-US"/>
        </w:rPr>
      </w:pPr>
      <w:r>
        <w:rPr>
          <w:lang w:val="en-US"/>
        </w:rPr>
        <w:t>Verify the angular positions of the beam (remove the lens PIS=”IMG”, compute the positions of the images)</w:t>
      </w:r>
      <w:r w:rsidR="00191E38">
        <w:rPr>
          <w:lang w:val="en-US"/>
        </w:rPr>
        <w:t xml:space="preserve">. If the image positions </w:t>
      </w:r>
      <w:r w:rsidR="00064781">
        <w:rPr>
          <w:lang w:val="en-US"/>
        </w:rPr>
        <w:t xml:space="preserve">errors </w:t>
      </w:r>
      <w:r w:rsidR="00191E38">
        <w:rPr>
          <w:lang w:val="en-US"/>
        </w:rPr>
        <w:t xml:space="preserve">are greater than a </w:t>
      </w:r>
      <w:r w:rsidR="00051A3A" w:rsidRPr="00AA580B">
        <w:rPr>
          <w:lang w:val="en-US"/>
        </w:rPr>
        <w:t>given</w:t>
      </w:r>
      <w:r w:rsidR="00051A3A">
        <w:rPr>
          <w:lang w:val="en-US"/>
        </w:rPr>
        <w:t xml:space="preserve"> </w:t>
      </w:r>
      <w:r w:rsidR="00191E38">
        <w:rPr>
          <w:lang w:val="en-US"/>
        </w:rPr>
        <w:t>threshold</w:t>
      </w:r>
      <w:r w:rsidR="00AA580B">
        <w:rPr>
          <w:lang w:val="en-US"/>
        </w:rPr>
        <w:t xml:space="preserve"> (TBD)</w:t>
      </w:r>
      <w:r w:rsidR="00191E38">
        <w:rPr>
          <w:lang w:val="en-US"/>
        </w:rPr>
        <w:t>, redo the procedure from step f.</w:t>
      </w:r>
    </w:p>
    <w:p w14:paraId="20E101C4" w14:textId="77777777" w:rsidR="00191E38" w:rsidRPr="00546EA3" w:rsidRDefault="00191E38" w:rsidP="00E3086C">
      <w:pPr>
        <w:pStyle w:val="Paragraphedeliste"/>
        <w:numPr>
          <w:ilvl w:val="1"/>
          <w:numId w:val="19"/>
        </w:numPr>
        <w:jc w:val="both"/>
        <w:rPr>
          <w:lang w:val="en-US"/>
        </w:rPr>
      </w:pPr>
      <w:r>
        <w:rPr>
          <w:lang w:val="en-US"/>
        </w:rPr>
        <w:t>Switch OFF the STS source.</w:t>
      </w:r>
    </w:p>
    <w:p w14:paraId="730D7E83" w14:textId="77777777" w:rsidR="00546EA3" w:rsidRPr="00546EA3" w:rsidRDefault="002C0C39" w:rsidP="00546EA3">
      <w:pPr>
        <w:jc w:val="both"/>
        <w:rPr>
          <w:lang w:val="en-US"/>
        </w:rPr>
      </w:pPr>
      <w:r>
        <w:rPr>
          <w:noProof/>
        </w:rPr>
        <w:lastRenderedPageBreak/>
        <w:drawing>
          <wp:inline distT="0" distB="0" distL="0" distR="0" wp14:anchorId="3714AD16" wp14:editId="2F40F491">
            <wp:extent cx="5760720" cy="33064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06445"/>
                    </a:xfrm>
                    <a:prstGeom prst="rect">
                      <a:avLst/>
                    </a:prstGeom>
                  </pic:spPr>
                </pic:pic>
              </a:graphicData>
            </a:graphic>
          </wp:inline>
        </w:drawing>
      </w:r>
    </w:p>
    <w:p w14:paraId="67BB6CA9" w14:textId="77777777" w:rsidR="00E00534" w:rsidRPr="00AD456C" w:rsidRDefault="00E00534" w:rsidP="00E00534">
      <w:pPr>
        <w:jc w:val="center"/>
        <w:rPr>
          <w:lang w:val="en-US"/>
        </w:rPr>
      </w:pPr>
      <w:r w:rsidRPr="00901DD1">
        <w:rPr>
          <w:i/>
          <w:iCs/>
          <w:lang w:val="en-US"/>
        </w:rPr>
        <w:t xml:space="preserve">Figure </w:t>
      </w:r>
      <w:r>
        <w:rPr>
          <w:i/>
          <w:iCs/>
          <w:lang w:val="en-US"/>
        </w:rPr>
        <w:t>6</w:t>
      </w:r>
      <w:r w:rsidRPr="00901DD1">
        <w:rPr>
          <w:i/>
          <w:iCs/>
          <w:lang w:val="en-US"/>
        </w:rPr>
        <w:t xml:space="preserve">: </w:t>
      </w:r>
      <w:r>
        <w:rPr>
          <w:i/>
          <w:iCs/>
          <w:lang w:val="en-US"/>
        </w:rPr>
        <w:t>Instrumental setup during the adjustment of the CHARA axis to the SPICA reference axis.</w:t>
      </w:r>
    </w:p>
    <w:p w14:paraId="1C448004" w14:textId="77777777" w:rsidR="00546EA3" w:rsidRDefault="00546EA3" w:rsidP="00BC4C69">
      <w:pPr>
        <w:jc w:val="both"/>
        <w:rPr>
          <w:lang w:val="en-US"/>
        </w:rPr>
      </w:pPr>
    </w:p>
    <w:p w14:paraId="0AEFCD28" w14:textId="77777777" w:rsidR="00E00534" w:rsidRDefault="00E00534" w:rsidP="00E00534">
      <w:pPr>
        <w:pStyle w:val="Titre2"/>
        <w:rPr>
          <w:lang w:val="en-US"/>
        </w:rPr>
      </w:pPr>
      <w:bookmarkStart w:id="8" w:name="_Toc44431633"/>
      <w:r>
        <w:rPr>
          <w:lang w:val="en-US"/>
        </w:rPr>
        <w:t>2.2 Co</w:t>
      </w:r>
      <w:r w:rsidR="00051A3A">
        <w:rPr>
          <w:lang w:val="en-US"/>
        </w:rPr>
        <w:t>-</w:t>
      </w:r>
      <w:r>
        <w:rPr>
          <w:lang w:val="en-US"/>
        </w:rPr>
        <w:t>phasing procedure</w:t>
      </w:r>
      <w:bookmarkEnd w:id="8"/>
    </w:p>
    <w:p w14:paraId="2C9E37BF" w14:textId="77777777" w:rsidR="00E00534" w:rsidRDefault="00E00534" w:rsidP="00BC4C69">
      <w:pPr>
        <w:jc w:val="both"/>
        <w:rPr>
          <w:lang w:val="en-US"/>
        </w:rPr>
      </w:pPr>
    </w:p>
    <w:p w14:paraId="4CCD676A" w14:textId="4486D173" w:rsidR="00E00534" w:rsidRDefault="00E00534" w:rsidP="00E00534">
      <w:pPr>
        <w:jc w:val="both"/>
        <w:rPr>
          <w:lang w:val="en-US"/>
        </w:rPr>
      </w:pPr>
      <w:r>
        <w:rPr>
          <w:lang w:val="en-US"/>
        </w:rPr>
        <w:t>Prerequisite</w:t>
      </w:r>
      <w:r w:rsidR="002E1B49">
        <w:rPr>
          <w:lang w:val="en-US"/>
        </w:rPr>
        <w:t>s</w:t>
      </w:r>
      <w:r>
        <w:rPr>
          <w:lang w:val="en-US"/>
        </w:rPr>
        <w:t>: The IR instrument (</w:t>
      </w:r>
      <w:proofErr w:type="spellStart"/>
      <w:r>
        <w:rPr>
          <w:lang w:val="en-US"/>
        </w:rPr>
        <w:t>MIRC</w:t>
      </w:r>
      <w:r w:rsidR="00064781">
        <w:rPr>
          <w:lang w:val="en-US"/>
        </w:rPr>
        <w:t>x</w:t>
      </w:r>
      <w:proofErr w:type="spellEnd"/>
      <w:r w:rsidR="00064781">
        <w:rPr>
          <w:lang w:val="en-US"/>
        </w:rPr>
        <w:t>/</w:t>
      </w:r>
      <w:r>
        <w:rPr>
          <w:lang w:val="en-US"/>
        </w:rPr>
        <w:t>SPICA</w:t>
      </w:r>
      <w:r w:rsidR="00064781">
        <w:rPr>
          <w:lang w:val="en-US"/>
        </w:rPr>
        <w:t>-</w:t>
      </w:r>
      <w:r>
        <w:rPr>
          <w:lang w:val="en-US"/>
        </w:rPr>
        <w:t xml:space="preserve">FT) </w:t>
      </w:r>
      <w:r w:rsidR="00064781">
        <w:rPr>
          <w:lang w:val="en-US"/>
        </w:rPr>
        <w:t xml:space="preserve">is </w:t>
      </w:r>
      <w:r w:rsidR="002E1B49">
        <w:rPr>
          <w:lang w:val="en-US"/>
        </w:rPr>
        <w:t>co</w:t>
      </w:r>
      <w:r w:rsidR="00051A3A">
        <w:rPr>
          <w:lang w:val="en-US"/>
        </w:rPr>
        <w:t>-</w:t>
      </w:r>
      <w:r>
        <w:rPr>
          <w:lang w:val="en-US"/>
        </w:rPr>
        <w:t>phased with the STS source.</w:t>
      </w:r>
      <w:r w:rsidR="002E1B49">
        <w:rPr>
          <w:lang w:val="en-US"/>
        </w:rPr>
        <w:t xml:space="preserve"> SPICA</w:t>
      </w:r>
      <w:r w:rsidR="00064781">
        <w:rPr>
          <w:lang w:val="en-US"/>
        </w:rPr>
        <w:t>-VIS</w:t>
      </w:r>
      <w:r w:rsidR="002E1B49">
        <w:rPr>
          <w:lang w:val="en-US"/>
        </w:rPr>
        <w:t xml:space="preserve"> is co-aligned with the CHARA axis and the STS source.</w:t>
      </w:r>
    </w:p>
    <w:p w14:paraId="7F051CDA" w14:textId="77777777" w:rsidR="002E1B49" w:rsidRDefault="002E1B49" w:rsidP="00E00534">
      <w:pPr>
        <w:jc w:val="both"/>
        <w:rPr>
          <w:lang w:val="en-US"/>
        </w:rPr>
      </w:pPr>
      <w:r>
        <w:rPr>
          <w:lang w:val="en-US"/>
        </w:rPr>
        <w:t>The co</w:t>
      </w:r>
      <w:r w:rsidR="00051A3A">
        <w:rPr>
          <w:lang w:val="en-US"/>
        </w:rPr>
        <w:t>-</w:t>
      </w:r>
      <w:r>
        <w:rPr>
          <w:lang w:val="en-US"/>
        </w:rPr>
        <w:t>phasing procedure is the following</w:t>
      </w:r>
    </w:p>
    <w:p w14:paraId="0230E51D" w14:textId="53EA78DA" w:rsidR="002E1B49" w:rsidRDefault="002E1B49" w:rsidP="002E1B49">
      <w:pPr>
        <w:pStyle w:val="Paragraphedeliste"/>
        <w:numPr>
          <w:ilvl w:val="0"/>
          <w:numId w:val="21"/>
        </w:numPr>
        <w:jc w:val="both"/>
        <w:rPr>
          <w:lang w:val="en-US"/>
        </w:rPr>
      </w:pPr>
      <w:r>
        <w:rPr>
          <w:lang w:val="en-US"/>
        </w:rPr>
        <w:t>Switch ON the STS sources</w:t>
      </w:r>
      <w:r w:rsidR="006D1B71">
        <w:rPr>
          <w:lang w:val="en-US"/>
        </w:rPr>
        <w:t>: STS-VIS</w:t>
      </w:r>
      <w:proofErr w:type="gramStart"/>
      <w:r w:rsidR="006D1B71">
        <w:rPr>
          <w:lang w:val="en-US"/>
        </w:rPr>
        <w:t>=”ON</w:t>
      </w:r>
      <w:proofErr w:type="gramEnd"/>
      <w:r w:rsidR="006D1B71">
        <w:rPr>
          <w:lang w:val="en-US"/>
        </w:rPr>
        <w:t>”</w:t>
      </w:r>
    </w:p>
    <w:p w14:paraId="652B2593" w14:textId="08C62C28" w:rsidR="006D1B71" w:rsidRDefault="006D1B71" w:rsidP="002E1B49">
      <w:pPr>
        <w:pStyle w:val="Paragraphedeliste"/>
        <w:numPr>
          <w:ilvl w:val="0"/>
          <w:numId w:val="21"/>
        </w:numPr>
        <w:jc w:val="both"/>
        <w:rPr>
          <w:lang w:val="en-US"/>
        </w:rPr>
      </w:pPr>
      <w:r>
        <w:rPr>
          <w:lang w:val="en-US"/>
        </w:rPr>
        <w:t>Put the LDC-VIS at minimum thickness</w:t>
      </w:r>
    </w:p>
    <w:p w14:paraId="28D23E36" w14:textId="77777777" w:rsidR="002E1B49" w:rsidRDefault="002E1B49" w:rsidP="002E1B49">
      <w:pPr>
        <w:pStyle w:val="Paragraphedeliste"/>
        <w:numPr>
          <w:ilvl w:val="0"/>
          <w:numId w:val="21"/>
        </w:numPr>
        <w:jc w:val="both"/>
        <w:rPr>
          <w:lang w:val="en-US"/>
        </w:rPr>
      </w:pPr>
      <w:r>
        <w:rPr>
          <w:lang w:val="en-US"/>
        </w:rPr>
        <w:t>Put the first mirrors of the SPICA feeding optics (SFO): FOP=”IN”</w:t>
      </w:r>
    </w:p>
    <w:p w14:paraId="24A96BB2" w14:textId="77777777" w:rsidR="002E1B49" w:rsidRPr="002E1B49" w:rsidRDefault="002E1B49" w:rsidP="002E1B49">
      <w:pPr>
        <w:pStyle w:val="Paragraphedeliste"/>
        <w:numPr>
          <w:ilvl w:val="0"/>
          <w:numId w:val="21"/>
        </w:numPr>
        <w:jc w:val="both"/>
        <w:rPr>
          <w:lang w:val="en-US"/>
        </w:rPr>
      </w:pPr>
      <w:r w:rsidRPr="002E1B49">
        <w:rPr>
          <w:lang w:val="en-US"/>
        </w:rPr>
        <w:t>Put the ADC (Atmospheric Dispersion Compensator) in the “neutral” position (without refraction correction)</w:t>
      </w:r>
    </w:p>
    <w:p w14:paraId="1295607C" w14:textId="77777777" w:rsidR="004A741B" w:rsidRDefault="002E1B49" w:rsidP="004A741B">
      <w:pPr>
        <w:pStyle w:val="Paragraphedeliste"/>
        <w:numPr>
          <w:ilvl w:val="0"/>
          <w:numId w:val="21"/>
        </w:numPr>
        <w:jc w:val="both"/>
        <w:rPr>
          <w:lang w:val="en-US"/>
        </w:rPr>
      </w:pPr>
      <w:r w:rsidRPr="002E1B49">
        <w:rPr>
          <w:lang w:val="en-US"/>
        </w:rPr>
        <w:t xml:space="preserve">Put the PDC (Phase Delay Compensator) in the right position to compensate the </w:t>
      </w:r>
      <w:r>
        <w:rPr>
          <w:lang w:val="en-US"/>
        </w:rPr>
        <w:t xml:space="preserve">possible </w:t>
      </w:r>
      <w:r w:rsidR="006543E4">
        <w:rPr>
          <w:lang w:val="en-US"/>
        </w:rPr>
        <w:t>phase delay between polarization</w:t>
      </w:r>
    </w:p>
    <w:p w14:paraId="07A34034" w14:textId="33D27C7E" w:rsidR="00064781" w:rsidRDefault="006D1B71" w:rsidP="004A741B">
      <w:pPr>
        <w:pStyle w:val="Paragraphedeliste"/>
        <w:numPr>
          <w:ilvl w:val="0"/>
          <w:numId w:val="21"/>
        </w:numPr>
        <w:jc w:val="both"/>
        <w:rPr>
          <w:lang w:val="en-US"/>
        </w:rPr>
      </w:pPr>
      <w:r>
        <w:rPr>
          <w:lang w:val="en-US"/>
        </w:rPr>
        <w:t>Put the TTT (Tip/tilt Tracker) at middle stroke</w:t>
      </w:r>
    </w:p>
    <w:p w14:paraId="4918D013" w14:textId="7C760467" w:rsidR="006D1B71" w:rsidRDefault="006D1B71" w:rsidP="004A741B">
      <w:pPr>
        <w:pStyle w:val="Paragraphedeliste"/>
        <w:numPr>
          <w:ilvl w:val="0"/>
          <w:numId w:val="21"/>
        </w:numPr>
        <w:jc w:val="both"/>
        <w:rPr>
          <w:lang w:val="en-US"/>
        </w:rPr>
      </w:pPr>
      <w:r w:rsidRPr="00A53701">
        <w:rPr>
          <w:lang w:val="en-US"/>
        </w:rPr>
        <w:t>Check alignment on BCD (p</w:t>
      </w:r>
      <w:r>
        <w:rPr>
          <w:lang w:val="en-US"/>
        </w:rPr>
        <w:t>upil and images); lock TTT if needed</w:t>
      </w:r>
    </w:p>
    <w:p w14:paraId="1CE2C57D" w14:textId="77777777" w:rsidR="004A741B" w:rsidRPr="004A741B" w:rsidRDefault="004A741B" w:rsidP="004A741B">
      <w:pPr>
        <w:pStyle w:val="Paragraphedeliste"/>
        <w:numPr>
          <w:ilvl w:val="0"/>
          <w:numId w:val="21"/>
        </w:numPr>
        <w:jc w:val="both"/>
        <w:rPr>
          <w:lang w:val="en-US"/>
        </w:rPr>
      </w:pPr>
      <w:r w:rsidRPr="004A741B">
        <w:rPr>
          <w:lang w:val="en-US"/>
        </w:rPr>
        <w:t>Open the Shutters: SHU=”OPEN”</w:t>
      </w:r>
    </w:p>
    <w:p w14:paraId="42BF0189" w14:textId="77777777" w:rsidR="002536AA" w:rsidRPr="002536AA" w:rsidRDefault="002536AA" w:rsidP="002536AA">
      <w:pPr>
        <w:pStyle w:val="Paragraphedeliste"/>
        <w:numPr>
          <w:ilvl w:val="0"/>
          <w:numId w:val="21"/>
        </w:numPr>
        <w:jc w:val="both"/>
        <w:rPr>
          <w:lang w:val="en-US"/>
        </w:rPr>
      </w:pPr>
      <w:r>
        <w:rPr>
          <w:lang w:val="en-US"/>
        </w:rPr>
        <w:t>Put the spectrograph at the highest resolution (DIS=”HDG”)</w:t>
      </w:r>
    </w:p>
    <w:p w14:paraId="34AAB64B" w14:textId="77777777" w:rsidR="002E1B49" w:rsidRDefault="002E1B49" w:rsidP="002E1B49">
      <w:pPr>
        <w:pStyle w:val="Paragraphedeliste"/>
        <w:numPr>
          <w:ilvl w:val="0"/>
          <w:numId w:val="21"/>
        </w:numPr>
        <w:jc w:val="both"/>
        <w:rPr>
          <w:lang w:val="en-US"/>
        </w:rPr>
      </w:pPr>
      <w:r>
        <w:rPr>
          <w:lang w:val="en-US"/>
        </w:rPr>
        <w:t xml:space="preserve">Record </w:t>
      </w:r>
      <w:r w:rsidR="002536AA">
        <w:rPr>
          <w:lang w:val="en-US"/>
        </w:rPr>
        <w:t xml:space="preserve">dispersed fringes </w:t>
      </w:r>
      <w:r>
        <w:rPr>
          <w:lang w:val="en-US"/>
        </w:rPr>
        <w:t xml:space="preserve">on the </w:t>
      </w:r>
      <w:r w:rsidR="002536AA">
        <w:rPr>
          <w:lang w:val="en-US"/>
        </w:rPr>
        <w:t>SDT (SPICA final detector)</w:t>
      </w:r>
    </w:p>
    <w:p w14:paraId="142026B4" w14:textId="77777777" w:rsidR="002E1B49" w:rsidRDefault="002E1B49" w:rsidP="002E1B49">
      <w:pPr>
        <w:pStyle w:val="Paragraphedeliste"/>
        <w:numPr>
          <w:ilvl w:val="0"/>
          <w:numId w:val="21"/>
        </w:numPr>
        <w:jc w:val="both"/>
        <w:rPr>
          <w:lang w:val="en-US"/>
        </w:rPr>
      </w:pPr>
      <w:r>
        <w:rPr>
          <w:lang w:val="en-US"/>
        </w:rPr>
        <w:t xml:space="preserve">Compute the </w:t>
      </w:r>
      <w:r w:rsidR="002536AA">
        <w:rPr>
          <w:lang w:val="en-US"/>
        </w:rPr>
        <w:t>OPD between the 6 beams</w:t>
      </w:r>
      <w:r>
        <w:rPr>
          <w:lang w:val="en-US"/>
        </w:rPr>
        <w:t xml:space="preserve"> </w:t>
      </w:r>
    </w:p>
    <w:p w14:paraId="3079777F" w14:textId="77777777" w:rsidR="002E1B49" w:rsidRDefault="002E1B49" w:rsidP="002E1B49">
      <w:pPr>
        <w:pStyle w:val="Paragraphedeliste"/>
        <w:numPr>
          <w:ilvl w:val="0"/>
          <w:numId w:val="21"/>
        </w:numPr>
        <w:jc w:val="both"/>
        <w:rPr>
          <w:lang w:val="en-US"/>
        </w:rPr>
      </w:pPr>
      <w:r>
        <w:rPr>
          <w:lang w:val="en-US"/>
        </w:rPr>
        <w:t xml:space="preserve">Adjust the </w:t>
      </w:r>
      <w:r w:rsidR="002536AA">
        <w:rPr>
          <w:lang w:val="en-US"/>
        </w:rPr>
        <w:t>SDL (SPICA internal Delay Lines)</w:t>
      </w:r>
      <w:r>
        <w:rPr>
          <w:lang w:val="en-US"/>
        </w:rPr>
        <w:t xml:space="preserve"> to compensate the</w:t>
      </w:r>
      <w:r w:rsidR="002536AA">
        <w:rPr>
          <w:lang w:val="en-US"/>
        </w:rPr>
        <w:t>se OPD</w:t>
      </w:r>
    </w:p>
    <w:p w14:paraId="3EEA0E24" w14:textId="77777777" w:rsidR="002536AA" w:rsidRPr="002536AA" w:rsidRDefault="002536AA" w:rsidP="002536AA">
      <w:pPr>
        <w:pStyle w:val="Paragraphedeliste"/>
        <w:numPr>
          <w:ilvl w:val="0"/>
          <w:numId w:val="21"/>
        </w:numPr>
        <w:jc w:val="both"/>
        <w:rPr>
          <w:lang w:val="en-US"/>
        </w:rPr>
      </w:pPr>
      <w:r>
        <w:rPr>
          <w:lang w:val="en-US"/>
        </w:rPr>
        <w:t>Put the spectrograph at the lowest resolution (DIS=”LDU”)</w:t>
      </w:r>
    </w:p>
    <w:p w14:paraId="342D4E1A" w14:textId="77777777" w:rsidR="002536AA" w:rsidRDefault="002536AA" w:rsidP="002536AA">
      <w:pPr>
        <w:pStyle w:val="Paragraphedeliste"/>
        <w:numPr>
          <w:ilvl w:val="0"/>
          <w:numId w:val="21"/>
        </w:numPr>
        <w:jc w:val="both"/>
        <w:rPr>
          <w:lang w:val="en-US"/>
        </w:rPr>
      </w:pPr>
      <w:r>
        <w:rPr>
          <w:lang w:val="en-US"/>
        </w:rPr>
        <w:t>Record dispersed fringes on the SDT (SPICA final detector)</w:t>
      </w:r>
    </w:p>
    <w:p w14:paraId="4919F8D0" w14:textId="77777777" w:rsidR="002536AA" w:rsidRDefault="002536AA" w:rsidP="002536AA">
      <w:pPr>
        <w:pStyle w:val="Paragraphedeliste"/>
        <w:numPr>
          <w:ilvl w:val="0"/>
          <w:numId w:val="21"/>
        </w:numPr>
        <w:jc w:val="both"/>
        <w:rPr>
          <w:lang w:val="en-US"/>
        </w:rPr>
      </w:pPr>
      <w:r>
        <w:rPr>
          <w:lang w:val="en-US"/>
        </w:rPr>
        <w:t xml:space="preserve">Compute the OPD between the 6 beams </w:t>
      </w:r>
    </w:p>
    <w:p w14:paraId="046B1457" w14:textId="77777777" w:rsidR="002536AA" w:rsidRDefault="002536AA" w:rsidP="002536AA">
      <w:pPr>
        <w:pStyle w:val="Paragraphedeliste"/>
        <w:numPr>
          <w:ilvl w:val="0"/>
          <w:numId w:val="21"/>
        </w:numPr>
        <w:jc w:val="both"/>
        <w:rPr>
          <w:lang w:val="en-US"/>
        </w:rPr>
      </w:pPr>
      <w:r>
        <w:rPr>
          <w:lang w:val="en-US"/>
        </w:rPr>
        <w:lastRenderedPageBreak/>
        <w:t>Adjust the SDL (SPICA internal Delay Lines) to compensate these OPD</w:t>
      </w:r>
    </w:p>
    <w:p w14:paraId="1AF7F9BE" w14:textId="77777777" w:rsidR="002E1B49" w:rsidRPr="00546EA3" w:rsidRDefault="002E1B49" w:rsidP="002E1B49">
      <w:pPr>
        <w:pStyle w:val="Paragraphedeliste"/>
        <w:numPr>
          <w:ilvl w:val="0"/>
          <w:numId w:val="21"/>
        </w:numPr>
        <w:jc w:val="both"/>
        <w:rPr>
          <w:lang w:val="en-US"/>
        </w:rPr>
      </w:pPr>
      <w:r>
        <w:rPr>
          <w:lang w:val="en-US"/>
        </w:rPr>
        <w:t>Switch OFF the STS source.</w:t>
      </w:r>
    </w:p>
    <w:p w14:paraId="3634A0FA" w14:textId="77777777" w:rsidR="00E00534" w:rsidRDefault="00E00534" w:rsidP="00BC4C69">
      <w:pPr>
        <w:jc w:val="both"/>
        <w:rPr>
          <w:lang w:val="en-US"/>
        </w:rPr>
      </w:pPr>
    </w:p>
    <w:p w14:paraId="1C105E14" w14:textId="77777777" w:rsidR="00546EA3" w:rsidRDefault="00546EA3" w:rsidP="00BC4C69">
      <w:pPr>
        <w:jc w:val="both"/>
        <w:rPr>
          <w:lang w:val="en-US"/>
        </w:rPr>
      </w:pPr>
    </w:p>
    <w:p w14:paraId="3AF5F524" w14:textId="77777777" w:rsidR="00546EA3" w:rsidRDefault="00546EA3" w:rsidP="00BC4C69">
      <w:pPr>
        <w:jc w:val="both"/>
        <w:rPr>
          <w:lang w:val="en-US"/>
        </w:rPr>
      </w:pPr>
    </w:p>
    <w:p w14:paraId="08CA31AF" w14:textId="77777777" w:rsidR="00546EA3" w:rsidRPr="00BC4C69" w:rsidRDefault="00546EA3" w:rsidP="00BC4C69">
      <w:pPr>
        <w:jc w:val="both"/>
        <w:rPr>
          <w:lang w:val="en-US"/>
        </w:rPr>
      </w:pPr>
    </w:p>
    <w:p w14:paraId="4FE0C49D" w14:textId="77777777" w:rsidR="00A63DE8" w:rsidRPr="002A7008" w:rsidRDefault="00A63DE8" w:rsidP="004D3383">
      <w:pPr>
        <w:pStyle w:val="Titre1"/>
        <w:rPr>
          <w:lang w:val="en-US"/>
        </w:rPr>
      </w:pPr>
    </w:p>
    <w:sectPr w:rsidR="00A63DE8" w:rsidRPr="002A7008" w:rsidSect="00E72A80">
      <w:head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9C091" w14:textId="77777777" w:rsidR="007C3124" w:rsidRDefault="007C3124" w:rsidP="00D97F23">
      <w:pPr>
        <w:spacing w:after="0" w:line="240" w:lineRule="auto"/>
      </w:pPr>
      <w:r>
        <w:separator/>
      </w:r>
    </w:p>
  </w:endnote>
  <w:endnote w:type="continuationSeparator" w:id="0">
    <w:p w14:paraId="6A5C919D" w14:textId="77777777" w:rsidR="007C3124" w:rsidRDefault="007C3124" w:rsidP="00D9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06D4" w14:textId="77777777" w:rsidR="00824010" w:rsidRDefault="00824010">
    <w:pPr>
      <w:pStyle w:val="Pieddepage"/>
    </w:pPr>
  </w:p>
  <w:p w14:paraId="4CE9EB46" w14:textId="77777777" w:rsidR="00824010" w:rsidRDefault="008240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E2194" w14:textId="77777777" w:rsidR="007C3124" w:rsidRDefault="007C3124" w:rsidP="00D97F23">
      <w:pPr>
        <w:spacing w:after="0" w:line="240" w:lineRule="auto"/>
      </w:pPr>
      <w:r>
        <w:separator/>
      </w:r>
    </w:p>
  </w:footnote>
  <w:footnote w:type="continuationSeparator" w:id="0">
    <w:p w14:paraId="30891D95" w14:textId="77777777" w:rsidR="007C3124" w:rsidRDefault="007C3124" w:rsidP="00D97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4531"/>
      <w:gridCol w:w="4531"/>
    </w:tblGrid>
    <w:tr w:rsidR="00D97F23" w14:paraId="67E051E1" w14:textId="77777777" w:rsidTr="00D97F23">
      <w:tc>
        <w:tcPr>
          <w:tcW w:w="4531" w:type="dxa"/>
        </w:tcPr>
        <w:p w14:paraId="321CCD89" w14:textId="77777777" w:rsidR="00D97F23" w:rsidRDefault="00D97F23" w:rsidP="00D97F23">
          <w:pPr>
            <w:pStyle w:val="En-tte"/>
            <w:jc w:val="center"/>
          </w:pPr>
          <w:r>
            <w:t>SPICA</w:t>
          </w:r>
          <w:r w:rsidR="004D3383">
            <w:t>-VIS</w:t>
          </w:r>
        </w:p>
        <w:p w14:paraId="1605D30B" w14:textId="77777777" w:rsidR="00D97F23" w:rsidRPr="00501E48" w:rsidRDefault="005D12DD" w:rsidP="00D97F23">
          <w:pPr>
            <w:pStyle w:val="En-tte"/>
            <w:jc w:val="center"/>
            <w:rPr>
              <w:lang w:val="en-US"/>
            </w:rPr>
          </w:pPr>
          <w:r w:rsidRPr="00501E48">
            <w:rPr>
              <w:lang w:val="en-US"/>
            </w:rPr>
            <w:t>SPICA</w:t>
          </w:r>
          <w:r w:rsidR="00FB2EA0">
            <w:rPr>
              <w:lang w:val="en-US"/>
            </w:rPr>
            <w:t>_</w:t>
          </w:r>
          <w:r w:rsidRPr="00501E48">
            <w:rPr>
              <w:lang w:val="en-US"/>
            </w:rPr>
            <w:t>VIS/CHARA Co-</w:t>
          </w:r>
          <w:r w:rsidR="00C12449" w:rsidRPr="00501E48">
            <w:rPr>
              <w:lang w:val="en-US"/>
            </w:rPr>
            <w:t>Alignment Procedure</w:t>
          </w:r>
        </w:p>
        <w:p w14:paraId="787E1167" w14:textId="77777777" w:rsidR="006D2F6C" w:rsidRDefault="006D2F6C" w:rsidP="00D97F23">
          <w:pPr>
            <w:pStyle w:val="En-tte"/>
            <w:jc w:val="center"/>
          </w:pPr>
        </w:p>
      </w:tc>
      <w:tc>
        <w:tcPr>
          <w:tcW w:w="4531" w:type="dxa"/>
        </w:tcPr>
        <w:p w14:paraId="176E9667" w14:textId="77777777" w:rsidR="00D97F23" w:rsidRPr="00377662" w:rsidRDefault="005B650C">
          <w:pPr>
            <w:pStyle w:val="En-tte"/>
          </w:pPr>
          <w:r w:rsidRPr="00377662">
            <w:t xml:space="preserve">Doc : </w:t>
          </w:r>
          <w:r w:rsidR="00257C6A">
            <w:fldChar w:fldCharType="begin"/>
          </w:r>
          <w:r w:rsidR="00257C6A" w:rsidRPr="00377662">
            <w:instrText xml:space="preserve"> DOCPROPERTY  DocNumber  \* MERGEFORMAT </w:instrText>
          </w:r>
          <w:r w:rsidR="00257C6A">
            <w:fldChar w:fldCharType="separate"/>
          </w:r>
          <w:r w:rsidR="00C12449">
            <w:t>SPICA-VIS-0005</w:t>
          </w:r>
          <w:r w:rsidR="00257C6A">
            <w:fldChar w:fldCharType="end"/>
          </w:r>
        </w:p>
        <w:p w14:paraId="088CBC2C" w14:textId="1365B8F6" w:rsidR="00D97F23" w:rsidRPr="00377662" w:rsidRDefault="00D97F23">
          <w:pPr>
            <w:pStyle w:val="En-tte"/>
          </w:pPr>
          <w:r w:rsidRPr="00377662">
            <w:t>Issue :</w:t>
          </w:r>
          <w:r w:rsidR="00824010" w:rsidRPr="00377662">
            <w:t xml:space="preserve"> </w:t>
          </w:r>
          <w:r w:rsidR="00A53701">
            <w:t>2</w:t>
          </w:r>
        </w:p>
        <w:p w14:paraId="1A1B93CB" w14:textId="65A8D8C6" w:rsidR="00B44E61" w:rsidRPr="00377662" w:rsidRDefault="00D97F23">
          <w:pPr>
            <w:pStyle w:val="En-tte"/>
            <w:rPr>
              <w:noProof/>
            </w:rPr>
          </w:pPr>
          <w:r w:rsidRPr="00377662">
            <w:t>Date :</w:t>
          </w:r>
          <w:r w:rsidR="0018455A" w:rsidRPr="00377662">
            <w:t xml:space="preserve"> </w:t>
          </w:r>
          <w:fldSimple w:instr=" DOCPROPERTY  IssueDate  \* MERGEFORMAT ">
            <w:r w:rsidR="00027634">
              <w:t>0</w:t>
            </w:r>
            <w:r w:rsidR="00A53701">
              <w:t>8</w:t>
            </w:r>
            <w:r w:rsidR="00027634">
              <w:t>/07/2020</w:t>
            </w:r>
          </w:fldSimple>
        </w:p>
        <w:p w14:paraId="2F0181E1" w14:textId="77777777" w:rsidR="00D97F23" w:rsidRDefault="00D97F23">
          <w:pPr>
            <w:pStyle w:val="En-tte"/>
          </w:pPr>
          <w:r>
            <w:t>Page :</w:t>
          </w:r>
          <w:r w:rsidR="00326091">
            <w:t xml:space="preserve"> </w:t>
          </w:r>
          <w:r w:rsidR="00326091">
            <w:fldChar w:fldCharType="begin"/>
          </w:r>
          <w:r w:rsidR="00326091">
            <w:instrText>PAGE   \* MERGEFORMAT</w:instrText>
          </w:r>
          <w:r w:rsidR="00326091">
            <w:fldChar w:fldCharType="separate"/>
          </w:r>
          <w:r w:rsidR="00E752A0">
            <w:rPr>
              <w:noProof/>
            </w:rPr>
            <w:t>6</w:t>
          </w:r>
          <w:r w:rsidR="00326091">
            <w:fldChar w:fldCharType="end"/>
          </w:r>
        </w:p>
      </w:tc>
    </w:tr>
  </w:tbl>
  <w:p w14:paraId="23B206F9" w14:textId="77777777" w:rsidR="00D97F23" w:rsidRDefault="00D97F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91737"/>
    <w:multiLevelType w:val="hybridMultilevel"/>
    <w:tmpl w:val="28B61D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33F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18679B"/>
    <w:multiLevelType w:val="hybridMultilevel"/>
    <w:tmpl w:val="E0047E96"/>
    <w:lvl w:ilvl="0" w:tplc="70FC080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F849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DA1563"/>
    <w:multiLevelType w:val="hybridMultilevel"/>
    <w:tmpl w:val="5F3868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480806"/>
    <w:multiLevelType w:val="hybridMultilevel"/>
    <w:tmpl w:val="E55A5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070D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506293"/>
    <w:multiLevelType w:val="hybridMultilevel"/>
    <w:tmpl w:val="DB0C0DDA"/>
    <w:lvl w:ilvl="0" w:tplc="040C0019">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259158FA"/>
    <w:multiLevelType w:val="hybridMultilevel"/>
    <w:tmpl w:val="8CFAC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E05EC8"/>
    <w:multiLevelType w:val="hybridMultilevel"/>
    <w:tmpl w:val="73CCBD86"/>
    <w:lvl w:ilvl="0" w:tplc="6A76A5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E3FEA"/>
    <w:multiLevelType w:val="hybridMultilevel"/>
    <w:tmpl w:val="8B4ED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917FC7"/>
    <w:multiLevelType w:val="hybridMultilevel"/>
    <w:tmpl w:val="B4B87950"/>
    <w:lvl w:ilvl="0" w:tplc="08528C7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363BED"/>
    <w:multiLevelType w:val="hybridMultilevel"/>
    <w:tmpl w:val="79308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610E7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12270D"/>
    <w:multiLevelType w:val="hybridMultilevel"/>
    <w:tmpl w:val="CF80E9CE"/>
    <w:lvl w:ilvl="0" w:tplc="040C0005">
      <w:start w:val="167"/>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C46A48"/>
    <w:multiLevelType w:val="hybridMultilevel"/>
    <w:tmpl w:val="5338DB6C"/>
    <w:lvl w:ilvl="0" w:tplc="C466068E">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8E7AC3"/>
    <w:multiLevelType w:val="hybridMultilevel"/>
    <w:tmpl w:val="C486F5F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617A40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C427F2E"/>
    <w:multiLevelType w:val="hybridMultilevel"/>
    <w:tmpl w:val="254AE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C756E2"/>
    <w:multiLevelType w:val="hybridMultilevel"/>
    <w:tmpl w:val="EEB2E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EB236E"/>
    <w:multiLevelType w:val="hybridMultilevel"/>
    <w:tmpl w:val="CA92E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4A28DC"/>
    <w:multiLevelType w:val="hybridMultilevel"/>
    <w:tmpl w:val="C4A44BF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553565"/>
    <w:multiLevelType w:val="hybridMultilevel"/>
    <w:tmpl w:val="FEF21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5"/>
  </w:num>
  <w:num w:numId="5">
    <w:abstractNumId w:val="22"/>
  </w:num>
  <w:num w:numId="6">
    <w:abstractNumId w:val="1"/>
  </w:num>
  <w:num w:numId="7">
    <w:abstractNumId w:val="17"/>
  </w:num>
  <w:num w:numId="8">
    <w:abstractNumId w:val="3"/>
  </w:num>
  <w:num w:numId="9">
    <w:abstractNumId w:val="13"/>
  </w:num>
  <w:num w:numId="10">
    <w:abstractNumId w:val="6"/>
  </w:num>
  <w:num w:numId="11">
    <w:abstractNumId w:val="19"/>
  </w:num>
  <w:num w:numId="12">
    <w:abstractNumId w:val="8"/>
  </w:num>
  <w:num w:numId="13">
    <w:abstractNumId w:val="9"/>
  </w:num>
  <w:num w:numId="14">
    <w:abstractNumId w:val="12"/>
  </w:num>
  <w:num w:numId="15">
    <w:abstractNumId w:val="11"/>
  </w:num>
  <w:num w:numId="16">
    <w:abstractNumId w:val="15"/>
  </w:num>
  <w:num w:numId="17">
    <w:abstractNumId w:val="20"/>
  </w:num>
  <w:num w:numId="18">
    <w:abstractNumId w:val="18"/>
  </w:num>
  <w:num w:numId="19">
    <w:abstractNumId w:val="21"/>
  </w:num>
  <w:num w:numId="20">
    <w:abstractNumId w:val="16"/>
  </w:num>
  <w:num w:numId="21">
    <w:abstractNumId w:val="7"/>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29"/>
    <w:rsid w:val="000055D6"/>
    <w:rsid w:val="000173FF"/>
    <w:rsid w:val="00027634"/>
    <w:rsid w:val="00027E8A"/>
    <w:rsid w:val="000379F3"/>
    <w:rsid w:val="00050082"/>
    <w:rsid w:val="00051A3A"/>
    <w:rsid w:val="00061129"/>
    <w:rsid w:val="00064781"/>
    <w:rsid w:val="00091519"/>
    <w:rsid w:val="000D43EE"/>
    <w:rsid w:val="000F137D"/>
    <w:rsid w:val="00101F41"/>
    <w:rsid w:val="00105948"/>
    <w:rsid w:val="001314A4"/>
    <w:rsid w:val="00152021"/>
    <w:rsid w:val="00165D86"/>
    <w:rsid w:val="00167742"/>
    <w:rsid w:val="0018455A"/>
    <w:rsid w:val="00191E38"/>
    <w:rsid w:val="001B78C1"/>
    <w:rsid w:val="001F7861"/>
    <w:rsid w:val="00202EAB"/>
    <w:rsid w:val="00213620"/>
    <w:rsid w:val="00215142"/>
    <w:rsid w:val="00216404"/>
    <w:rsid w:val="00226BC3"/>
    <w:rsid w:val="00251074"/>
    <w:rsid w:val="002536AA"/>
    <w:rsid w:val="002540B8"/>
    <w:rsid w:val="00257C6A"/>
    <w:rsid w:val="002610F7"/>
    <w:rsid w:val="00274D52"/>
    <w:rsid w:val="00282107"/>
    <w:rsid w:val="002A7008"/>
    <w:rsid w:val="002C0C39"/>
    <w:rsid w:val="002C18F9"/>
    <w:rsid w:val="002C5520"/>
    <w:rsid w:val="002E1B49"/>
    <w:rsid w:val="00304BE9"/>
    <w:rsid w:val="00326091"/>
    <w:rsid w:val="003415BB"/>
    <w:rsid w:val="003465D0"/>
    <w:rsid w:val="0035382B"/>
    <w:rsid w:val="00377662"/>
    <w:rsid w:val="00391E0C"/>
    <w:rsid w:val="00393F61"/>
    <w:rsid w:val="003A5819"/>
    <w:rsid w:val="003C358A"/>
    <w:rsid w:val="003C7930"/>
    <w:rsid w:val="003C7C2B"/>
    <w:rsid w:val="00454F22"/>
    <w:rsid w:val="0045628C"/>
    <w:rsid w:val="00457787"/>
    <w:rsid w:val="004656AD"/>
    <w:rsid w:val="004A4FE9"/>
    <w:rsid w:val="004A5B89"/>
    <w:rsid w:val="004A741B"/>
    <w:rsid w:val="004C1180"/>
    <w:rsid w:val="004D3383"/>
    <w:rsid w:val="004F0053"/>
    <w:rsid w:val="00500940"/>
    <w:rsid w:val="00501E48"/>
    <w:rsid w:val="005351AE"/>
    <w:rsid w:val="00541CEC"/>
    <w:rsid w:val="00546A3C"/>
    <w:rsid w:val="00546EA3"/>
    <w:rsid w:val="00562CFC"/>
    <w:rsid w:val="00590AEB"/>
    <w:rsid w:val="005B650C"/>
    <w:rsid w:val="005C7DE0"/>
    <w:rsid w:val="005D12DD"/>
    <w:rsid w:val="005F509F"/>
    <w:rsid w:val="00610E86"/>
    <w:rsid w:val="00611AD6"/>
    <w:rsid w:val="0061788F"/>
    <w:rsid w:val="0063167E"/>
    <w:rsid w:val="00632B77"/>
    <w:rsid w:val="006543E4"/>
    <w:rsid w:val="00680475"/>
    <w:rsid w:val="00692DB3"/>
    <w:rsid w:val="006B5557"/>
    <w:rsid w:val="006C6BDD"/>
    <w:rsid w:val="006D1B71"/>
    <w:rsid w:val="006D2F6C"/>
    <w:rsid w:val="00710F27"/>
    <w:rsid w:val="007839E3"/>
    <w:rsid w:val="007840E9"/>
    <w:rsid w:val="00785B7C"/>
    <w:rsid w:val="0079182D"/>
    <w:rsid w:val="007A14B5"/>
    <w:rsid w:val="007C3124"/>
    <w:rsid w:val="007D015C"/>
    <w:rsid w:val="007D37CE"/>
    <w:rsid w:val="007D5F70"/>
    <w:rsid w:val="007F43CC"/>
    <w:rsid w:val="0080054B"/>
    <w:rsid w:val="008056C7"/>
    <w:rsid w:val="00805CBB"/>
    <w:rsid w:val="00814310"/>
    <w:rsid w:val="00815AD7"/>
    <w:rsid w:val="00824010"/>
    <w:rsid w:val="00854E88"/>
    <w:rsid w:val="0086095F"/>
    <w:rsid w:val="00871398"/>
    <w:rsid w:val="008766CA"/>
    <w:rsid w:val="00881D9E"/>
    <w:rsid w:val="00884F29"/>
    <w:rsid w:val="008A297E"/>
    <w:rsid w:val="008A4EC1"/>
    <w:rsid w:val="008B1337"/>
    <w:rsid w:val="008E28F5"/>
    <w:rsid w:val="008F6E2E"/>
    <w:rsid w:val="00901DD1"/>
    <w:rsid w:val="00906750"/>
    <w:rsid w:val="00946599"/>
    <w:rsid w:val="00960B0D"/>
    <w:rsid w:val="009A7284"/>
    <w:rsid w:val="009D2F16"/>
    <w:rsid w:val="00A124B5"/>
    <w:rsid w:val="00A214B8"/>
    <w:rsid w:val="00A41814"/>
    <w:rsid w:val="00A53701"/>
    <w:rsid w:val="00A60AEB"/>
    <w:rsid w:val="00A63DE8"/>
    <w:rsid w:val="00A94BC2"/>
    <w:rsid w:val="00A974DD"/>
    <w:rsid w:val="00AA4192"/>
    <w:rsid w:val="00AA580B"/>
    <w:rsid w:val="00AB7238"/>
    <w:rsid w:val="00AD10CC"/>
    <w:rsid w:val="00AD456C"/>
    <w:rsid w:val="00AD766C"/>
    <w:rsid w:val="00B44E61"/>
    <w:rsid w:val="00B46D46"/>
    <w:rsid w:val="00B57CE1"/>
    <w:rsid w:val="00B80824"/>
    <w:rsid w:val="00B86B3B"/>
    <w:rsid w:val="00BA1711"/>
    <w:rsid w:val="00BC4C69"/>
    <w:rsid w:val="00BF5AF9"/>
    <w:rsid w:val="00C024B7"/>
    <w:rsid w:val="00C118D9"/>
    <w:rsid w:val="00C12449"/>
    <w:rsid w:val="00C15024"/>
    <w:rsid w:val="00C360FC"/>
    <w:rsid w:val="00C36F72"/>
    <w:rsid w:val="00C42725"/>
    <w:rsid w:val="00C43828"/>
    <w:rsid w:val="00C54BB7"/>
    <w:rsid w:val="00C579B2"/>
    <w:rsid w:val="00C60C71"/>
    <w:rsid w:val="00C65B67"/>
    <w:rsid w:val="00C66B6D"/>
    <w:rsid w:val="00C960C3"/>
    <w:rsid w:val="00CA3040"/>
    <w:rsid w:val="00CC6B57"/>
    <w:rsid w:val="00CD0413"/>
    <w:rsid w:val="00CD411A"/>
    <w:rsid w:val="00CE1D79"/>
    <w:rsid w:val="00D111A6"/>
    <w:rsid w:val="00D33878"/>
    <w:rsid w:val="00D700D8"/>
    <w:rsid w:val="00D97F23"/>
    <w:rsid w:val="00DA1549"/>
    <w:rsid w:val="00DB0B4B"/>
    <w:rsid w:val="00DD2AC0"/>
    <w:rsid w:val="00DD79C5"/>
    <w:rsid w:val="00DF7527"/>
    <w:rsid w:val="00E00534"/>
    <w:rsid w:val="00E05A2A"/>
    <w:rsid w:val="00E2374B"/>
    <w:rsid w:val="00E3086C"/>
    <w:rsid w:val="00E4321A"/>
    <w:rsid w:val="00E55832"/>
    <w:rsid w:val="00E72A80"/>
    <w:rsid w:val="00E73F2F"/>
    <w:rsid w:val="00E752A0"/>
    <w:rsid w:val="00E81CF8"/>
    <w:rsid w:val="00E9673A"/>
    <w:rsid w:val="00EA29BB"/>
    <w:rsid w:val="00EB40C3"/>
    <w:rsid w:val="00F02F80"/>
    <w:rsid w:val="00F452F7"/>
    <w:rsid w:val="00F4646D"/>
    <w:rsid w:val="00F50339"/>
    <w:rsid w:val="00F66F64"/>
    <w:rsid w:val="00F67EB4"/>
    <w:rsid w:val="00F76DE9"/>
    <w:rsid w:val="00FA2773"/>
    <w:rsid w:val="00FB2EA0"/>
    <w:rsid w:val="00FB336A"/>
    <w:rsid w:val="00FB4DE8"/>
    <w:rsid w:val="00FC0D64"/>
    <w:rsid w:val="00FC614F"/>
  </w:rsids>
  <m:mathPr>
    <m:mathFont m:val="Cambria Math"/>
    <m:brkBin m:val="before"/>
    <m:brkBinSub m:val="--"/>
    <m:smallFrac m:val="0"/>
    <m:dispDef/>
    <m:lMargin m:val="0"/>
    <m:rMargin m:val="0"/>
    <m:defJc m:val="centerGroup"/>
    <m:wrapIndent m:val="1440"/>
    <m:intLim m:val="subSup"/>
    <m:naryLim m:val="undOvr"/>
  </m:mathPr>
  <w:themeFontLang w:val="fr-FR"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78BC3"/>
  <w15:chartTrackingRefBased/>
  <w15:docId w15:val="{6127FF93-E109-4BCA-87B7-DE86A7A9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0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15A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7F23"/>
    <w:pPr>
      <w:tabs>
        <w:tab w:val="center" w:pos="4536"/>
        <w:tab w:val="right" w:pos="9072"/>
      </w:tabs>
      <w:spacing w:after="0" w:line="240" w:lineRule="auto"/>
    </w:pPr>
  </w:style>
  <w:style w:type="character" w:customStyle="1" w:styleId="En-tteCar">
    <w:name w:val="En-tête Car"/>
    <w:basedOn w:val="Policepardfaut"/>
    <w:link w:val="En-tte"/>
    <w:uiPriority w:val="99"/>
    <w:rsid w:val="00D97F23"/>
  </w:style>
  <w:style w:type="paragraph" w:styleId="Pieddepage">
    <w:name w:val="footer"/>
    <w:basedOn w:val="Normal"/>
    <w:link w:val="PieddepageCar"/>
    <w:uiPriority w:val="99"/>
    <w:unhideWhenUsed/>
    <w:rsid w:val="00D97F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7F23"/>
  </w:style>
  <w:style w:type="table" w:styleId="Grilledutableau">
    <w:name w:val="Table Grid"/>
    <w:basedOn w:val="TableauNormal"/>
    <w:uiPriority w:val="39"/>
    <w:rsid w:val="00D97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24010"/>
    <w:rPr>
      <w:color w:val="808080"/>
    </w:rPr>
  </w:style>
  <w:style w:type="character" w:customStyle="1" w:styleId="Titre1Car">
    <w:name w:val="Titre 1 Car"/>
    <w:basedOn w:val="Policepardfaut"/>
    <w:link w:val="Titre1"/>
    <w:uiPriority w:val="9"/>
    <w:rsid w:val="00610E8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10E86"/>
    <w:pPr>
      <w:outlineLvl w:val="9"/>
    </w:pPr>
    <w:rPr>
      <w:lang w:eastAsia="fr-FR"/>
    </w:rPr>
  </w:style>
  <w:style w:type="paragraph" w:styleId="TM1">
    <w:name w:val="toc 1"/>
    <w:basedOn w:val="Normal"/>
    <w:next w:val="Normal"/>
    <w:autoRedefine/>
    <w:uiPriority w:val="39"/>
    <w:unhideWhenUsed/>
    <w:rsid w:val="00FC0D64"/>
    <w:pPr>
      <w:tabs>
        <w:tab w:val="right" w:leader="dot" w:pos="9062"/>
      </w:tabs>
      <w:spacing w:after="100"/>
    </w:pPr>
  </w:style>
  <w:style w:type="character" w:styleId="Lienhypertexte">
    <w:name w:val="Hyperlink"/>
    <w:basedOn w:val="Policepardfaut"/>
    <w:uiPriority w:val="99"/>
    <w:unhideWhenUsed/>
    <w:rsid w:val="00E81CF8"/>
    <w:rPr>
      <w:color w:val="0563C1" w:themeColor="hyperlink"/>
      <w:u w:val="single"/>
    </w:rPr>
  </w:style>
  <w:style w:type="character" w:customStyle="1" w:styleId="Titre2Car">
    <w:name w:val="Titre 2 Car"/>
    <w:basedOn w:val="Policepardfaut"/>
    <w:link w:val="Titre2"/>
    <w:uiPriority w:val="9"/>
    <w:rsid w:val="00815AD7"/>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815AD7"/>
    <w:pPr>
      <w:spacing w:after="100"/>
      <w:ind w:left="220"/>
    </w:pPr>
  </w:style>
  <w:style w:type="paragraph" w:styleId="Bibliographie">
    <w:name w:val="Bibliography"/>
    <w:basedOn w:val="Normal"/>
    <w:next w:val="Normal"/>
    <w:uiPriority w:val="37"/>
    <w:unhideWhenUsed/>
    <w:rsid w:val="00202EAB"/>
  </w:style>
  <w:style w:type="paragraph" w:styleId="Lgende">
    <w:name w:val="caption"/>
    <w:basedOn w:val="Normal"/>
    <w:next w:val="Normal"/>
    <w:uiPriority w:val="35"/>
    <w:unhideWhenUsed/>
    <w:qFormat/>
    <w:rsid w:val="00DB0B4B"/>
    <w:pPr>
      <w:spacing w:after="200" w:line="240" w:lineRule="auto"/>
    </w:pPr>
    <w:rPr>
      <w:i/>
      <w:iCs/>
      <w:color w:val="44546A" w:themeColor="text2"/>
      <w:sz w:val="18"/>
      <w:szCs w:val="18"/>
    </w:rPr>
  </w:style>
  <w:style w:type="paragraph" w:styleId="Paragraphedeliste">
    <w:name w:val="List Paragraph"/>
    <w:basedOn w:val="Normal"/>
    <w:uiPriority w:val="34"/>
    <w:qFormat/>
    <w:rsid w:val="00FC0D64"/>
    <w:pPr>
      <w:ind w:left="720"/>
      <w:contextualSpacing/>
    </w:pPr>
  </w:style>
  <w:style w:type="paragraph" w:styleId="Textedebulles">
    <w:name w:val="Balloon Text"/>
    <w:basedOn w:val="Normal"/>
    <w:link w:val="TextedebullesCar"/>
    <w:uiPriority w:val="99"/>
    <w:semiHidden/>
    <w:unhideWhenUsed/>
    <w:rsid w:val="004D33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3383"/>
    <w:rPr>
      <w:rFonts w:ascii="Segoe UI" w:hAnsi="Segoe UI" w:cs="Segoe UI"/>
      <w:sz w:val="18"/>
      <w:szCs w:val="18"/>
    </w:rPr>
  </w:style>
  <w:style w:type="character" w:styleId="Marquedecommentaire">
    <w:name w:val="annotation reference"/>
    <w:basedOn w:val="Policepardfaut"/>
    <w:uiPriority w:val="99"/>
    <w:semiHidden/>
    <w:unhideWhenUsed/>
    <w:rsid w:val="00064781"/>
    <w:rPr>
      <w:sz w:val="16"/>
      <w:szCs w:val="16"/>
    </w:rPr>
  </w:style>
  <w:style w:type="paragraph" w:styleId="Commentaire">
    <w:name w:val="annotation text"/>
    <w:basedOn w:val="Normal"/>
    <w:link w:val="CommentaireCar"/>
    <w:uiPriority w:val="99"/>
    <w:semiHidden/>
    <w:unhideWhenUsed/>
    <w:rsid w:val="00064781"/>
    <w:pPr>
      <w:spacing w:line="240" w:lineRule="auto"/>
    </w:pPr>
    <w:rPr>
      <w:sz w:val="20"/>
      <w:szCs w:val="20"/>
    </w:rPr>
  </w:style>
  <w:style w:type="character" w:customStyle="1" w:styleId="CommentaireCar">
    <w:name w:val="Commentaire Car"/>
    <w:basedOn w:val="Policepardfaut"/>
    <w:link w:val="Commentaire"/>
    <w:uiPriority w:val="99"/>
    <w:semiHidden/>
    <w:rsid w:val="00064781"/>
    <w:rPr>
      <w:sz w:val="20"/>
      <w:szCs w:val="20"/>
    </w:rPr>
  </w:style>
  <w:style w:type="paragraph" w:styleId="Objetducommentaire">
    <w:name w:val="annotation subject"/>
    <w:basedOn w:val="Commentaire"/>
    <w:next w:val="Commentaire"/>
    <w:link w:val="ObjetducommentaireCar"/>
    <w:uiPriority w:val="99"/>
    <w:semiHidden/>
    <w:unhideWhenUsed/>
    <w:rsid w:val="00064781"/>
    <w:rPr>
      <w:b/>
      <w:bCs/>
    </w:rPr>
  </w:style>
  <w:style w:type="character" w:customStyle="1" w:styleId="ObjetducommentaireCar">
    <w:name w:val="Objet du commentaire Car"/>
    <w:basedOn w:val="CommentaireCar"/>
    <w:link w:val="Objetducommentaire"/>
    <w:uiPriority w:val="99"/>
    <w:semiHidden/>
    <w:rsid w:val="000647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7687">
      <w:bodyDiv w:val="1"/>
      <w:marLeft w:val="0"/>
      <w:marRight w:val="0"/>
      <w:marTop w:val="0"/>
      <w:marBottom w:val="0"/>
      <w:divBdr>
        <w:top w:val="none" w:sz="0" w:space="0" w:color="auto"/>
        <w:left w:val="none" w:sz="0" w:space="0" w:color="auto"/>
        <w:bottom w:val="none" w:sz="0" w:space="0" w:color="auto"/>
        <w:right w:val="none" w:sz="0" w:space="0" w:color="auto"/>
      </w:divBdr>
    </w:div>
    <w:div w:id="98330237">
      <w:bodyDiv w:val="1"/>
      <w:marLeft w:val="0"/>
      <w:marRight w:val="0"/>
      <w:marTop w:val="0"/>
      <w:marBottom w:val="0"/>
      <w:divBdr>
        <w:top w:val="none" w:sz="0" w:space="0" w:color="auto"/>
        <w:left w:val="none" w:sz="0" w:space="0" w:color="auto"/>
        <w:bottom w:val="none" w:sz="0" w:space="0" w:color="auto"/>
        <w:right w:val="none" w:sz="0" w:space="0" w:color="auto"/>
      </w:divBdr>
    </w:div>
    <w:div w:id="132716123">
      <w:bodyDiv w:val="1"/>
      <w:marLeft w:val="0"/>
      <w:marRight w:val="0"/>
      <w:marTop w:val="0"/>
      <w:marBottom w:val="0"/>
      <w:divBdr>
        <w:top w:val="none" w:sz="0" w:space="0" w:color="auto"/>
        <w:left w:val="none" w:sz="0" w:space="0" w:color="auto"/>
        <w:bottom w:val="none" w:sz="0" w:space="0" w:color="auto"/>
        <w:right w:val="none" w:sz="0" w:space="0" w:color="auto"/>
      </w:divBdr>
    </w:div>
    <w:div w:id="133640301">
      <w:bodyDiv w:val="1"/>
      <w:marLeft w:val="0"/>
      <w:marRight w:val="0"/>
      <w:marTop w:val="0"/>
      <w:marBottom w:val="0"/>
      <w:divBdr>
        <w:top w:val="none" w:sz="0" w:space="0" w:color="auto"/>
        <w:left w:val="none" w:sz="0" w:space="0" w:color="auto"/>
        <w:bottom w:val="none" w:sz="0" w:space="0" w:color="auto"/>
        <w:right w:val="none" w:sz="0" w:space="0" w:color="auto"/>
      </w:divBdr>
    </w:div>
    <w:div w:id="196966022">
      <w:bodyDiv w:val="1"/>
      <w:marLeft w:val="0"/>
      <w:marRight w:val="0"/>
      <w:marTop w:val="0"/>
      <w:marBottom w:val="0"/>
      <w:divBdr>
        <w:top w:val="none" w:sz="0" w:space="0" w:color="auto"/>
        <w:left w:val="none" w:sz="0" w:space="0" w:color="auto"/>
        <w:bottom w:val="none" w:sz="0" w:space="0" w:color="auto"/>
        <w:right w:val="none" w:sz="0" w:space="0" w:color="auto"/>
      </w:divBdr>
    </w:div>
    <w:div w:id="223180551">
      <w:bodyDiv w:val="1"/>
      <w:marLeft w:val="0"/>
      <w:marRight w:val="0"/>
      <w:marTop w:val="0"/>
      <w:marBottom w:val="0"/>
      <w:divBdr>
        <w:top w:val="none" w:sz="0" w:space="0" w:color="auto"/>
        <w:left w:val="none" w:sz="0" w:space="0" w:color="auto"/>
        <w:bottom w:val="none" w:sz="0" w:space="0" w:color="auto"/>
        <w:right w:val="none" w:sz="0" w:space="0" w:color="auto"/>
      </w:divBdr>
    </w:div>
    <w:div w:id="243610729">
      <w:bodyDiv w:val="1"/>
      <w:marLeft w:val="0"/>
      <w:marRight w:val="0"/>
      <w:marTop w:val="0"/>
      <w:marBottom w:val="0"/>
      <w:divBdr>
        <w:top w:val="none" w:sz="0" w:space="0" w:color="auto"/>
        <w:left w:val="none" w:sz="0" w:space="0" w:color="auto"/>
        <w:bottom w:val="none" w:sz="0" w:space="0" w:color="auto"/>
        <w:right w:val="none" w:sz="0" w:space="0" w:color="auto"/>
      </w:divBdr>
    </w:div>
    <w:div w:id="281426003">
      <w:bodyDiv w:val="1"/>
      <w:marLeft w:val="0"/>
      <w:marRight w:val="0"/>
      <w:marTop w:val="0"/>
      <w:marBottom w:val="0"/>
      <w:divBdr>
        <w:top w:val="none" w:sz="0" w:space="0" w:color="auto"/>
        <w:left w:val="none" w:sz="0" w:space="0" w:color="auto"/>
        <w:bottom w:val="none" w:sz="0" w:space="0" w:color="auto"/>
        <w:right w:val="none" w:sz="0" w:space="0" w:color="auto"/>
      </w:divBdr>
    </w:div>
    <w:div w:id="284697013">
      <w:bodyDiv w:val="1"/>
      <w:marLeft w:val="0"/>
      <w:marRight w:val="0"/>
      <w:marTop w:val="0"/>
      <w:marBottom w:val="0"/>
      <w:divBdr>
        <w:top w:val="none" w:sz="0" w:space="0" w:color="auto"/>
        <w:left w:val="none" w:sz="0" w:space="0" w:color="auto"/>
        <w:bottom w:val="none" w:sz="0" w:space="0" w:color="auto"/>
        <w:right w:val="none" w:sz="0" w:space="0" w:color="auto"/>
      </w:divBdr>
    </w:div>
    <w:div w:id="309596909">
      <w:bodyDiv w:val="1"/>
      <w:marLeft w:val="0"/>
      <w:marRight w:val="0"/>
      <w:marTop w:val="0"/>
      <w:marBottom w:val="0"/>
      <w:divBdr>
        <w:top w:val="none" w:sz="0" w:space="0" w:color="auto"/>
        <w:left w:val="none" w:sz="0" w:space="0" w:color="auto"/>
        <w:bottom w:val="none" w:sz="0" w:space="0" w:color="auto"/>
        <w:right w:val="none" w:sz="0" w:space="0" w:color="auto"/>
      </w:divBdr>
    </w:div>
    <w:div w:id="368378850">
      <w:bodyDiv w:val="1"/>
      <w:marLeft w:val="0"/>
      <w:marRight w:val="0"/>
      <w:marTop w:val="0"/>
      <w:marBottom w:val="0"/>
      <w:divBdr>
        <w:top w:val="none" w:sz="0" w:space="0" w:color="auto"/>
        <w:left w:val="none" w:sz="0" w:space="0" w:color="auto"/>
        <w:bottom w:val="none" w:sz="0" w:space="0" w:color="auto"/>
        <w:right w:val="none" w:sz="0" w:space="0" w:color="auto"/>
      </w:divBdr>
    </w:div>
    <w:div w:id="390037469">
      <w:bodyDiv w:val="1"/>
      <w:marLeft w:val="0"/>
      <w:marRight w:val="0"/>
      <w:marTop w:val="0"/>
      <w:marBottom w:val="0"/>
      <w:divBdr>
        <w:top w:val="none" w:sz="0" w:space="0" w:color="auto"/>
        <w:left w:val="none" w:sz="0" w:space="0" w:color="auto"/>
        <w:bottom w:val="none" w:sz="0" w:space="0" w:color="auto"/>
        <w:right w:val="none" w:sz="0" w:space="0" w:color="auto"/>
      </w:divBdr>
    </w:div>
    <w:div w:id="436098767">
      <w:bodyDiv w:val="1"/>
      <w:marLeft w:val="0"/>
      <w:marRight w:val="0"/>
      <w:marTop w:val="0"/>
      <w:marBottom w:val="0"/>
      <w:divBdr>
        <w:top w:val="none" w:sz="0" w:space="0" w:color="auto"/>
        <w:left w:val="none" w:sz="0" w:space="0" w:color="auto"/>
        <w:bottom w:val="none" w:sz="0" w:space="0" w:color="auto"/>
        <w:right w:val="none" w:sz="0" w:space="0" w:color="auto"/>
      </w:divBdr>
    </w:div>
    <w:div w:id="453140030">
      <w:bodyDiv w:val="1"/>
      <w:marLeft w:val="0"/>
      <w:marRight w:val="0"/>
      <w:marTop w:val="0"/>
      <w:marBottom w:val="0"/>
      <w:divBdr>
        <w:top w:val="none" w:sz="0" w:space="0" w:color="auto"/>
        <w:left w:val="none" w:sz="0" w:space="0" w:color="auto"/>
        <w:bottom w:val="none" w:sz="0" w:space="0" w:color="auto"/>
        <w:right w:val="none" w:sz="0" w:space="0" w:color="auto"/>
      </w:divBdr>
    </w:div>
    <w:div w:id="491144330">
      <w:bodyDiv w:val="1"/>
      <w:marLeft w:val="0"/>
      <w:marRight w:val="0"/>
      <w:marTop w:val="0"/>
      <w:marBottom w:val="0"/>
      <w:divBdr>
        <w:top w:val="none" w:sz="0" w:space="0" w:color="auto"/>
        <w:left w:val="none" w:sz="0" w:space="0" w:color="auto"/>
        <w:bottom w:val="none" w:sz="0" w:space="0" w:color="auto"/>
        <w:right w:val="none" w:sz="0" w:space="0" w:color="auto"/>
      </w:divBdr>
    </w:div>
    <w:div w:id="501891911">
      <w:bodyDiv w:val="1"/>
      <w:marLeft w:val="0"/>
      <w:marRight w:val="0"/>
      <w:marTop w:val="0"/>
      <w:marBottom w:val="0"/>
      <w:divBdr>
        <w:top w:val="none" w:sz="0" w:space="0" w:color="auto"/>
        <w:left w:val="none" w:sz="0" w:space="0" w:color="auto"/>
        <w:bottom w:val="none" w:sz="0" w:space="0" w:color="auto"/>
        <w:right w:val="none" w:sz="0" w:space="0" w:color="auto"/>
      </w:divBdr>
    </w:div>
    <w:div w:id="521748424">
      <w:bodyDiv w:val="1"/>
      <w:marLeft w:val="0"/>
      <w:marRight w:val="0"/>
      <w:marTop w:val="0"/>
      <w:marBottom w:val="0"/>
      <w:divBdr>
        <w:top w:val="none" w:sz="0" w:space="0" w:color="auto"/>
        <w:left w:val="none" w:sz="0" w:space="0" w:color="auto"/>
        <w:bottom w:val="none" w:sz="0" w:space="0" w:color="auto"/>
        <w:right w:val="none" w:sz="0" w:space="0" w:color="auto"/>
      </w:divBdr>
    </w:div>
    <w:div w:id="526717839">
      <w:bodyDiv w:val="1"/>
      <w:marLeft w:val="0"/>
      <w:marRight w:val="0"/>
      <w:marTop w:val="0"/>
      <w:marBottom w:val="0"/>
      <w:divBdr>
        <w:top w:val="none" w:sz="0" w:space="0" w:color="auto"/>
        <w:left w:val="none" w:sz="0" w:space="0" w:color="auto"/>
        <w:bottom w:val="none" w:sz="0" w:space="0" w:color="auto"/>
        <w:right w:val="none" w:sz="0" w:space="0" w:color="auto"/>
      </w:divBdr>
    </w:div>
    <w:div w:id="626082889">
      <w:bodyDiv w:val="1"/>
      <w:marLeft w:val="0"/>
      <w:marRight w:val="0"/>
      <w:marTop w:val="0"/>
      <w:marBottom w:val="0"/>
      <w:divBdr>
        <w:top w:val="none" w:sz="0" w:space="0" w:color="auto"/>
        <w:left w:val="none" w:sz="0" w:space="0" w:color="auto"/>
        <w:bottom w:val="none" w:sz="0" w:space="0" w:color="auto"/>
        <w:right w:val="none" w:sz="0" w:space="0" w:color="auto"/>
      </w:divBdr>
    </w:div>
    <w:div w:id="654189380">
      <w:bodyDiv w:val="1"/>
      <w:marLeft w:val="0"/>
      <w:marRight w:val="0"/>
      <w:marTop w:val="0"/>
      <w:marBottom w:val="0"/>
      <w:divBdr>
        <w:top w:val="none" w:sz="0" w:space="0" w:color="auto"/>
        <w:left w:val="none" w:sz="0" w:space="0" w:color="auto"/>
        <w:bottom w:val="none" w:sz="0" w:space="0" w:color="auto"/>
        <w:right w:val="none" w:sz="0" w:space="0" w:color="auto"/>
      </w:divBdr>
    </w:div>
    <w:div w:id="663439151">
      <w:bodyDiv w:val="1"/>
      <w:marLeft w:val="0"/>
      <w:marRight w:val="0"/>
      <w:marTop w:val="0"/>
      <w:marBottom w:val="0"/>
      <w:divBdr>
        <w:top w:val="none" w:sz="0" w:space="0" w:color="auto"/>
        <w:left w:val="none" w:sz="0" w:space="0" w:color="auto"/>
        <w:bottom w:val="none" w:sz="0" w:space="0" w:color="auto"/>
        <w:right w:val="none" w:sz="0" w:space="0" w:color="auto"/>
      </w:divBdr>
    </w:div>
    <w:div w:id="728378050">
      <w:bodyDiv w:val="1"/>
      <w:marLeft w:val="0"/>
      <w:marRight w:val="0"/>
      <w:marTop w:val="0"/>
      <w:marBottom w:val="0"/>
      <w:divBdr>
        <w:top w:val="none" w:sz="0" w:space="0" w:color="auto"/>
        <w:left w:val="none" w:sz="0" w:space="0" w:color="auto"/>
        <w:bottom w:val="none" w:sz="0" w:space="0" w:color="auto"/>
        <w:right w:val="none" w:sz="0" w:space="0" w:color="auto"/>
      </w:divBdr>
    </w:div>
    <w:div w:id="743138750">
      <w:bodyDiv w:val="1"/>
      <w:marLeft w:val="0"/>
      <w:marRight w:val="0"/>
      <w:marTop w:val="0"/>
      <w:marBottom w:val="0"/>
      <w:divBdr>
        <w:top w:val="none" w:sz="0" w:space="0" w:color="auto"/>
        <w:left w:val="none" w:sz="0" w:space="0" w:color="auto"/>
        <w:bottom w:val="none" w:sz="0" w:space="0" w:color="auto"/>
        <w:right w:val="none" w:sz="0" w:space="0" w:color="auto"/>
      </w:divBdr>
    </w:div>
    <w:div w:id="749280554">
      <w:bodyDiv w:val="1"/>
      <w:marLeft w:val="0"/>
      <w:marRight w:val="0"/>
      <w:marTop w:val="0"/>
      <w:marBottom w:val="0"/>
      <w:divBdr>
        <w:top w:val="none" w:sz="0" w:space="0" w:color="auto"/>
        <w:left w:val="none" w:sz="0" w:space="0" w:color="auto"/>
        <w:bottom w:val="none" w:sz="0" w:space="0" w:color="auto"/>
        <w:right w:val="none" w:sz="0" w:space="0" w:color="auto"/>
      </w:divBdr>
    </w:div>
    <w:div w:id="770513629">
      <w:bodyDiv w:val="1"/>
      <w:marLeft w:val="0"/>
      <w:marRight w:val="0"/>
      <w:marTop w:val="0"/>
      <w:marBottom w:val="0"/>
      <w:divBdr>
        <w:top w:val="none" w:sz="0" w:space="0" w:color="auto"/>
        <w:left w:val="none" w:sz="0" w:space="0" w:color="auto"/>
        <w:bottom w:val="none" w:sz="0" w:space="0" w:color="auto"/>
        <w:right w:val="none" w:sz="0" w:space="0" w:color="auto"/>
      </w:divBdr>
    </w:div>
    <w:div w:id="808322454">
      <w:bodyDiv w:val="1"/>
      <w:marLeft w:val="0"/>
      <w:marRight w:val="0"/>
      <w:marTop w:val="0"/>
      <w:marBottom w:val="0"/>
      <w:divBdr>
        <w:top w:val="none" w:sz="0" w:space="0" w:color="auto"/>
        <w:left w:val="none" w:sz="0" w:space="0" w:color="auto"/>
        <w:bottom w:val="none" w:sz="0" w:space="0" w:color="auto"/>
        <w:right w:val="none" w:sz="0" w:space="0" w:color="auto"/>
      </w:divBdr>
    </w:div>
    <w:div w:id="812260147">
      <w:bodyDiv w:val="1"/>
      <w:marLeft w:val="0"/>
      <w:marRight w:val="0"/>
      <w:marTop w:val="0"/>
      <w:marBottom w:val="0"/>
      <w:divBdr>
        <w:top w:val="none" w:sz="0" w:space="0" w:color="auto"/>
        <w:left w:val="none" w:sz="0" w:space="0" w:color="auto"/>
        <w:bottom w:val="none" w:sz="0" w:space="0" w:color="auto"/>
        <w:right w:val="none" w:sz="0" w:space="0" w:color="auto"/>
      </w:divBdr>
    </w:div>
    <w:div w:id="901790063">
      <w:bodyDiv w:val="1"/>
      <w:marLeft w:val="0"/>
      <w:marRight w:val="0"/>
      <w:marTop w:val="0"/>
      <w:marBottom w:val="0"/>
      <w:divBdr>
        <w:top w:val="none" w:sz="0" w:space="0" w:color="auto"/>
        <w:left w:val="none" w:sz="0" w:space="0" w:color="auto"/>
        <w:bottom w:val="none" w:sz="0" w:space="0" w:color="auto"/>
        <w:right w:val="none" w:sz="0" w:space="0" w:color="auto"/>
      </w:divBdr>
    </w:div>
    <w:div w:id="973800905">
      <w:bodyDiv w:val="1"/>
      <w:marLeft w:val="0"/>
      <w:marRight w:val="0"/>
      <w:marTop w:val="0"/>
      <w:marBottom w:val="0"/>
      <w:divBdr>
        <w:top w:val="none" w:sz="0" w:space="0" w:color="auto"/>
        <w:left w:val="none" w:sz="0" w:space="0" w:color="auto"/>
        <w:bottom w:val="none" w:sz="0" w:space="0" w:color="auto"/>
        <w:right w:val="none" w:sz="0" w:space="0" w:color="auto"/>
      </w:divBdr>
    </w:div>
    <w:div w:id="979387382">
      <w:bodyDiv w:val="1"/>
      <w:marLeft w:val="0"/>
      <w:marRight w:val="0"/>
      <w:marTop w:val="0"/>
      <w:marBottom w:val="0"/>
      <w:divBdr>
        <w:top w:val="none" w:sz="0" w:space="0" w:color="auto"/>
        <w:left w:val="none" w:sz="0" w:space="0" w:color="auto"/>
        <w:bottom w:val="none" w:sz="0" w:space="0" w:color="auto"/>
        <w:right w:val="none" w:sz="0" w:space="0" w:color="auto"/>
      </w:divBdr>
    </w:div>
    <w:div w:id="1021082394">
      <w:bodyDiv w:val="1"/>
      <w:marLeft w:val="0"/>
      <w:marRight w:val="0"/>
      <w:marTop w:val="0"/>
      <w:marBottom w:val="0"/>
      <w:divBdr>
        <w:top w:val="none" w:sz="0" w:space="0" w:color="auto"/>
        <w:left w:val="none" w:sz="0" w:space="0" w:color="auto"/>
        <w:bottom w:val="none" w:sz="0" w:space="0" w:color="auto"/>
        <w:right w:val="none" w:sz="0" w:space="0" w:color="auto"/>
      </w:divBdr>
    </w:div>
    <w:div w:id="1035691671">
      <w:bodyDiv w:val="1"/>
      <w:marLeft w:val="0"/>
      <w:marRight w:val="0"/>
      <w:marTop w:val="0"/>
      <w:marBottom w:val="0"/>
      <w:divBdr>
        <w:top w:val="none" w:sz="0" w:space="0" w:color="auto"/>
        <w:left w:val="none" w:sz="0" w:space="0" w:color="auto"/>
        <w:bottom w:val="none" w:sz="0" w:space="0" w:color="auto"/>
        <w:right w:val="none" w:sz="0" w:space="0" w:color="auto"/>
      </w:divBdr>
    </w:div>
    <w:div w:id="1047291593">
      <w:bodyDiv w:val="1"/>
      <w:marLeft w:val="0"/>
      <w:marRight w:val="0"/>
      <w:marTop w:val="0"/>
      <w:marBottom w:val="0"/>
      <w:divBdr>
        <w:top w:val="none" w:sz="0" w:space="0" w:color="auto"/>
        <w:left w:val="none" w:sz="0" w:space="0" w:color="auto"/>
        <w:bottom w:val="none" w:sz="0" w:space="0" w:color="auto"/>
        <w:right w:val="none" w:sz="0" w:space="0" w:color="auto"/>
      </w:divBdr>
    </w:div>
    <w:div w:id="1050694519">
      <w:bodyDiv w:val="1"/>
      <w:marLeft w:val="0"/>
      <w:marRight w:val="0"/>
      <w:marTop w:val="0"/>
      <w:marBottom w:val="0"/>
      <w:divBdr>
        <w:top w:val="none" w:sz="0" w:space="0" w:color="auto"/>
        <w:left w:val="none" w:sz="0" w:space="0" w:color="auto"/>
        <w:bottom w:val="none" w:sz="0" w:space="0" w:color="auto"/>
        <w:right w:val="none" w:sz="0" w:space="0" w:color="auto"/>
      </w:divBdr>
    </w:div>
    <w:div w:id="1069423604">
      <w:bodyDiv w:val="1"/>
      <w:marLeft w:val="0"/>
      <w:marRight w:val="0"/>
      <w:marTop w:val="0"/>
      <w:marBottom w:val="0"/>
      <w:divBdr>
        <w:top w:val="none" w:sz="0" w:space="0" w:color="auto"/>
        <w:left w:val="none" w:sz="0" w:space="0" w:color="auto"/>
        <w:bottom w:val="none" w:sz="0" w:space="0" w:color="auto"/>
        <w:right w:val="none" w:sz="0" w:space="0" w:color="auto"/>
      </w:divBdr>
    </w:div>
    <w:div w:id="1128163057">
      <w:bodyDiv w:val="1"/>
      <w:marLeft w:val="0"/>
      <w:marRight w:val="0"/>
      <w:marTop w:val="0"/>
      <w:marBottom w:val="0"/>
      <w:divBdr>
        <w:top w:val="none" w:sz="0" w:space="0" w:color="auto"/>
        <w:left w:val="none" w:sz="0" w:space="0" w:color="auto"/>
        <w:bottom w:val="none" w:sz="0" w:space="0" w:color="auto"/>
        <w:right w:val="none" w:sz="0" w:space="0" w:color="auto"/>
      </w:divBdr>
    </w:div>
    <w:div w:id="1147239209">
      <w:bodyDiv w:val="1"/>
      <w:marLeft w:val="0"/>
      <w:marRight w:val="0"/>
      <w:marTop w:val="0"/>
      <w:marBottom w:val="0"/>
      <w:divBdr>
        <w:top w:val="none" w:sz="0" w:space="0" w:color="auto"/>
        <w:left w:val="none" w:sz="0" w:space="0" w:color="auto"/>
        <w:bottom w:val="none" w:sz="0" w:space="0" w:color="auto"/>
        <w:right w:val="none" w:sz="0" w:space="0" w:color="auto"/>
      </w:divBdr>
    </w:div>
    <w:div w:id="1149829203">
      <w:bodyDiv w:val="1"/>
      <w:marLeft w:val="0"/>
      <w:marRight w:val="0"/>
      <w:marTop w:val="0"/>
      <w:marBottom w:val="0"/>
      <w:divBdr>
        <w:top w:val="none" w:sz="0" w:space="0" w:color="auto"/>
        <w:left w:val="none" w:sz="0" w:space="0" w:color="auto"/>
        <w:bottom w:val="none" w:sz="0" w:space="0" w:color="auto"/>
        <w:right w:val="none" w:sz="0" w:space="0" w:color="auto"/>
      </w:divBdr>
    </w:div>
    <w:div w:id="1162771851">
      <w:bodyDiv w:val="1"/>
      <w:marLeft w:val="0"/>
      <w:marRight w:val="0"/>
      <w:marTop w:val="0"/>
      <w:marBottom w:val="0"/>
      <w:divBdr>
        <w:top w:val="none" w:sz="0" w:space="0" w:color="auto"/>
        <w:left w:val="none" w:sz="0" w:space="0" w:color="auto"/>
        <w:bottom w:val="none" w:sz="0" w:space="0" w:color="auto"/>
        <w:right w:val="none" w:sz="0" w:space="0" w:color="auto"/>
      </w:divBdr>
    </w:div>
    <w:div w:id="1174345370">
      <w:bodyDiv w:val="1"/>
      <w:marLeft w:val="0"/>
      <w:marRight w:val="0"/>
      <w:marTop w:val="0"/>
      <w:marBottom w:val="0"/>
      <w:divBdr>
        <w:top w:val="none" w:sz="0" w:space="0" w:color="auto"/>
        <w:left w:val="none" w:sz="0" w:space="0" w:color="auto"/>
        <w:bottom w:val="none" w:sz="0" w:space="0" w:color="auto"/>
        <w:right w:val="none" w:sz="0" w:space="0" w:color="auto"/>
      </w:divBdr>
    </w:div>
    <w:div w:id="1212154863">
      <w:bodyDiv w:val="1"/>
      <w:marLeft w:val="0"/>
      <w:marRight w:val="0"/>
      <w:marTop w:val="0"/>
      <w:marBottom w:val="0"/>
      <w:divBdr>
        <w:top w:val="none" w:sz="0" w:space="0" w:color="auto"/>
        <w:left w:val="none" w:sz="0" w:space="0" w:color="auto"/>
        <w:bottom w:val="none" w:sz="0" w:space="0" w:color="auto"/>
        <w:right w:val="none" w:sz="0" w:space="0" w:color="auto"/>
      </w:divBdr>
    </w:div>
    <w:div w:id="1290162898">
      <w:bodyDiv w:val="1"/>
      <w:marLeft w:val="0"/>
      <w:marRight w:val="0"/>
      <w:marTop w:val="0"/>
      <w:marBottom w:val="0"/>
      <w:divBdr>
        <w:top w:val="none" w:sz="0" w:space="0" w:color="auto"/>
        <w:left w:val="none" w:sz="0" w:space="0" w:color="auto"/>
        <w:bottom w:val="none" w:sz="0" w:space="0" w:color="auto"/>
        <w:right w:val="none" w:sz="0" w:space="0" w:color="auto"/>
      </w:divBdr>
    </w:div>
    <w:div w:id="1336570966">
      <w:bodyDiv w:val="1"/>
      <w:marLeft w:val="0"/>
      <w:marRight w:val="0"/>
      <w:marTop w:val="0"/>
      <w:marBottom w:val="0"/>
      <w:divBdr>
        <w:top w:val="none" w:sz="0" w:space="0" w:color="auto"/>
        <w:left w:val="none" w:sz="0" w:space="0" w:color="auto"/>
        <w:bottom w:val="none" w:sz="0" w:space="0" w:color="auto"/>
        <w:right w:val="none" w:sz="0" w:space="0" w:color="auto"/>
      </w:divBdr>
    </w:div>
    <w:div w:id="1353456549">
      <w:bodyDiv w:val="1"/>
      <w:marLeft w:val="0"/>
      <w:marRight w:val="0"/>
      <w:marTop w:val="0"/>
      <w:marBottom w:val="0"/>
      <w:divBdr>
        <w:top w:val="none" w:sz="0" w:space="0" w:color="auto"/>
        <w:left w:val="none" w:sz="0" w:space="0" w:color="auto"/>
        <w:bottom w:val="none" w:sz="0" w:space="0" w:color="auto"/>
        <w:right w:val="none" w:sz="0" w:space="0" w:color="auto"/>
      </w:divBdr>
    </w:div>
    <w:div w:id="1357922914">
      <w:bodyDiv w:val="1"/>
      <w:marLeft w:val="0"/>
      <w:marRight w:val="0"/>
      <w:marTop w:val="0"/>
      <w:marBottom w:val="0"/>
      <w:divBdr>
        <w:top w:val="none" w:sz="0" w:space="0" w:color="auto"/>
        <w:left w:val="none" w:sz="0" w:space="0" w:color="auto"/>
        <w:bottom w:val="none" w:sz="0" w:space="0" w:color="auto"/>
        <w:right w:val="none" w:sz="0" w:space="0" w:color="auto"/>
      </w:divBdr>
    </w:div>
    <w:div w:id="1362245625">
      <w:bodyDiv w:val="1"/>
      <w:marLeft w:val="0"/>
      <w:marRight w:val="0"/>
      <w:marTop w:val="0"/>
      <w:marBottom w:val="0"/>
      <w:divBdr>
        <w:top w:val="none" w:sz="0" w:space="0" w:color="auto"/>
        <w:left w:val="none" w:sz="0" w:space="0" w:color="auto"/>
        <w:bottom w:val="none" w:sz="0" w:space="0" w:color="auto"/>
        <w:right w:val="none" w:sz="0" w:space="0" w:color="auto"/>
      </w:divBdr>
    </w:div>
    <w:div w:id="1366906915">
      <w:bodyDiv w:val="1"/>
      <w:marLeft w:val="0"/>
      <w:marRight w:val="0"/>
      <w:marTop w:val="0"/>
      <w:marBottom w:val="0"/>
      <w:divBdr>
        <w:top w:val="none" w:sz="0" w:space="0" w:color="auto"/>
        <w:left w:val="none" w:sz="0" w:space="0" w:color="auto"/>
        <w:bottom w:val="none" w:sz="0" w:space="0" w:color="auto"/>
        <w:right w:val="none" w:sz="0" w:space="0" w:color="auto"/>
      </w:divBdr>
    </w:div>
    <w:div w:id="1514997689">
      <w:bodyDiv w:val="1"/>
      <w:marLeft w:val="0"/>
      <w:marRight w:val="0"/>
      <w:marTop w:val="0"/>
      <w:marBottom w:val="0"/>
      <w:divBdr>
        <w:top w:val="none" w:sz="0" w:space="0" w:color="auto"/>
        <w:left w:val="none" w:sz="0" w:space="0" w:color="auto"/>
        <w:bottom w:val="none" w:sz="0" w:space="0" w:color="auto"/>
        <w:right w:val="none" w:sz="0" w:space="0" w:color="auto"/>
      </w:divBdr>
    </w:div>
    <w:div w:id="1518932560">
      <w:bodyDiv w:val="1"/>
      <w:marLeft w:val="0"/>
      <w:marRight w:val="0"/>
      <w:marTop w:val="0"/>
      <w:marBottom w:val="0"/>
      <w:divBdr>
        <w:top w:val="none" w:sz="0" w:space="0" w:color="auto"/>
        <w:left w:val="none" w:sz="0" w:space="0" w:color="auto"/>
        <w:bottom w:val="none" w:sz="0" w:space="0" w:color="auto"/>
        <w:right w:val="none" w:sz="0" w:space="0" w:color="auto"/>
      </w:divBdr>
    </w:div>
    <w:div w:id="1536040692">
      <w:bodyDiv w:val="1"/>
      <w:marLeft w:val="0"/>
      <w:marRight w:val="0"/>
      <w:marTop w:val="0"/>
      <w:marBottom w:val="0"/>
      <w:divBdr>
        <w:top w:val="none" w:sz="0" w:space="0" w:color="auto"/>
        <w:left w:val="none" w:sz="0" w:space="0" w:color="auto"/>
        <w:bottom w:val="none" w:sz="0" w:space="0" w:color="auto"/>
        <w:right w:val="none" w:sz="0" w:space="0" w:color="auto"/>
      </w:divBdr>
    </w:div>
    <w:div w:id="1536961590">
      <w:bodyDiv w:val="1"/>
      <w:marLeft w:val="0"/>
      <w:marRight w:val="0"/>
      <w:marTop w:val="0"/>
      <w:marBottom w:val="0"/>
      <w:divBdr>
        <w:top w:val="none" w:sz="0" w:space="0" w:color="auto"/>
        <w:left w:val="none" w:sz="0" w:space="0" w:color="auto"/>
        <w:bottom w:val="none" w:sz="0" w:space="0" w:color="auto"/>
        <w:right w:val="none" w:sz="0" w:space="0" w:color="auto"/>
      </w:divBdr>
    </w:div>
    <w:div w:id="1556816301">
      <w:bodyDiv w:val="1"/>
      <w:marLeft w:val="0"/>
      <w:marRight w:val="0"/>
      <w:marTop w:val="0"/>
      <w:marBottom w:val="0"/>
      <w:divBdr>
        <w:top w:val="none" w:sz="0" w:space="0" w:color="auto"/>
        <w:left w:val="none" w:sz="0" w:space="0" w:color="auto"/>
        <w:bottom w:val="none" w:sz="0" w:space="0" w:color="auto"/>
        <w:right w:val="none" w:sz="0" w:space="0" w:color="auto"/>
      </w:divBdr>
    </w:div>
    <w:div w:id="1580600032">
      <w:bodyDiv w:val="1"/>
      <w:marLeft w:val="0"/>
      <w:marRight w:val="0"/>
      <w:marTop w:val="0"/>
      <w:marBottom w:val="0"/>
      <w:divBdr>
        <w:top w:val="none" w:sz="0" w:space="0" w:color="auto"/>
        <w:left w:val="none" w:sz="0" w:space="0" w:color="auto"/>
        <w:bottom w:val="none" w:sz="0" w:space="0" w:color="auto"/>
        <w:right w:val="none" w:sz="0" w:space="0" w:color="auto"/>
      </w:divBdr>
    </w:div>
    <w:div w:id="1582568526">
      <w:bodyDiv w:val="1"/>
      <w:marLeft w:val="0"/>
      <w:marRight w:val="0"/>
      <w:marTop w:val="0"/>
      <w:marBottom w:val="0"/>
      <w:divBdr>
        <w:top w:val="none" w:sz="0" w:space="0" w:color="auto"/>
        <w:left w:val="none" w:sz="0" w:space="0" w:color="auto"/>
        <w:bottom w:val="none" w:sz="0" w:space="0" w:color="auto"/>
        <w:right w:val="none" w:sz="0" w:space="0" w:color="auto"/>
      </w:divBdr>
    </w:div>
    <w:div w:id="1600601472">
      <w:bodyDiv w:val="1"/>
      <w:marLeft w:val="0"/>
      <w:marRight w:val="0"/>
      <w:marTop w:val="0"/>
      <w:marBottom w:val="0"/>
      <w:divBdr>
        <w:top w:val="none" w:sz="0" w:space="0" w:color="auto"/>
        <w:left w:val="none" w:sz="0" w:space="0" w:color="auto"/>
        <w:bottom w:val="none" w:sz="0" w:space="0" w:color="auto"/>
        <w:right w:val="none" w:sz="0" w:space="0" w:color="auto"/>
      </w:divBdr>
    </w:div>
    <w:div w:id="1655331664">
      <w:bodyDiv w:val="1"/>
      <w:marLeft w:val="0"/>
      <w:marRight w:val="0"/>
      <w:marTop w:val="0"/>
      <w:marBottom w:val="0"/>
      <w:divBdr>
        <w:top w:val="none" w:sz="0" w:space="0" w:color="auto"/>
        <w:left w:val="none" w:sz="0" w:space="0" w:color="auto"/>
        <w:bottom w:val="none" w:sz="0" w:space="0" w:color="auto"/>
        <w:right w:val="none" w:sz="0" w:space="0" w:color="auto"/>
      </w:divBdr>
    </w:div>
    <w:div w:id="1663121882">
      <w:bodyDiv w:val="1"/>
      <w:marLeft w:val="0"/>
      <w:marRight w:val="0"/>
      <w:marTop w:val="0"/>
      <w:marBottom w:val="0"/>
      <w:divBdr>
        <w:top w:val="none" w:sz="0" w:space="0" w:color="auto"/>
        <w:left w:val="none" w:sz="0" w:space="0" w:color="auto"/>
        <w:bottom w:val="none" w:sz="0" w:space="0" w:color="auto"/>
        <w:right w:val="none" w:sz="0" w:space="0" w:color="auto"/>
      </w:divBdr>
    </w:div>
    <w:div w:id="1665011489">
      <w:bodyDiv w:val="1"/>
      <w:marLeft w:val="0"/>
      <w:marRight w:val="0"/>
      <w:marTop w:val="0"/>
      <w:marBottom w:val="0"/>
      <w:divBdr>
        <w:top w:val="none" w:sz="0" w:space="0" w:color="auto"/>
        <w:left w:val="none" w:sz="0" w:space="0" w:color="auto"/>
        <w:bottom w:val="none" w:sz="0" w:space="0" w:color="auto"/>
        <w:right w:val="none" w:sz="0" w:space="0" w:color="auto"/>
      </w:divBdr>
    </w:div>
    <w:div w:id="1683362872">
      <w:bodyDiv w:val="1"/>
      <w:marLeft w:val="0"/>
      <w:marRight w:val="0"/>
      <w:marTop w:val="0"/>
      <w:marBottom w:val="0"/>
      <w:divBdr>
        <w:top w:val="none" w:sz="0" w:space="0" w:color="auto"/>
        <w:left w:val="none" w:sz="0" w:space="0" w:color="auto"/>
        <w:bottom w:val="none" w:sz="0" w:space="0" w:color="auto"/>
        <w:right w:val="none" w:sz="0" w:space="0" w:color="auto"/>
      </w:divBdr>
    </w:div>
    <w:div w:id="1695761267">
      <w:bodyDiv w:val="1"/>
      <w:marLeft w:val="0"/>
      <w:marRight w:val="0"/>
      <w:marTop w:val="0"/>
      <w:marBottom w:val="0"/>
      <w:divBdr>
        <w:top w:val="none" w:sz="0" w:space="0" w:color="auto"/>
        <w:left w:val="none" w:sz="0" w:space="0" w:color="auto"/>
        <w:bottom w:val="none" w:sz="0" w:space="0" w:color="auto"/>
        <w:right w:val="none" w:sz="0" w:space="0" w:color="auto"/>
      </w:divBdr>
    </w:div>
    <w:div w:id="1829707766">
      <w:bodyDiv w:val="1"/>
      <w:marLeft w:val="0"/>
      <w:marRight w:val="0"/>
      <w:marTop w:val="0"/>
      <w:marBottom w:val="0"/>
      <w:divBdr>
        <w:top w:val="none" w:sz="0" w:space="0" w:color="auto"/>
        <w:left w:val="none" w:sz="0" w:space="0" w:color="auto"/>
        <w:bottom w:val="none" w:sz="0" w:space="0" w:color="auto"/>
        <w:right w:val="none" w:sz="0" w:space="0" w:color="auto"/>
      </w:divBdr>
    </w:div>
    <w:div w:id="1856382744">
      <w:bodyDiv w:val="1"/>
      <w:marLeft w:val="0"/>
      <w:marRight w:val="0"/>
      <w:marTop w:val="0"/>
      <w:marBottom w:val="0"/>
      <w:divBdr>
        <w:top w:val="none" w:sz="0" w:space="0" w:color="auto"/>
        <w:left w:val="none" w:sz="0" w:space="0" w:color="auto"/>
        <w:bottom w:val="none" w:sz="0" w:space="0" w:color="auto"/>
        <w:right w:val="none" w:sz="0" w:space="0" w:color="auto"/>
      </w:divBdr>
    </w:div>
    <w:div w:id="1884949882">
      <w:bodyDiv w:val="1"/>
      <w:marLeft w:val="0"/>
      <w:marRight w:val="0"/>
      <w:marTop w:val="0"/>
      <w:marBottom w:val="0"/>
      <w:divBdr>
        <w:top w:val="none" w:sz="0" w:space="0" w:color="auto"/>
        <w:left w:val="none" w:sz="0" w:space="0" w:color="auto"/>
        <w:bottom w:val="none" w:sz="0" w:space="0" w:color="auto"/>
        <w:right w:val="none" w:sz="0" w:space="0" w:color="auto"/>
      </w:divBdr>
    </w:div>
    <w:div w:id="1893155281">
      <w:bodyDiv w:val="1"/>
      <w:marLeft w:val="0"/>
      <w:marRight w:val="0"/>
      <w:marTop w:val="0"/>
      <w:marBottom w:val="0"/>
      <w:divBdr>
        <w:top w:val="none" w:sz="0" w:space="0" w:color="auto"/>
        <w:left w:val="none" w:sz="0" w:space="0" w:color="auto"/>
        <w:bottom w:val="none" w:sz="0" w:space="0" w:color="auto"/>
        <w:right w:val="none" w:sz="0" w:space="0" w:color="auto"/>
      </w:divBdr>
    </w:div>
    <w:div w:id="1957561241">
      <w:bodyDiv w:val="1"/>
      <w:marLeft w:val="0"/>
      <w:marRight w:val="0"/>
      <w:marTop w:val="0"/>
      <w:marBottom w:val="0"/>
      <w:divBdr>
        <w:top w:val="none" w:sz="0" w:space="0" w:color="auto"/>
        <w:left w:val="none" w:sz="0" w:space="0" w:color="auto"/>
        <w:bottom w:val="none" w:sz="0" w:space="0" w:color="auto"/>
        <w:right w:val="none" w:sz="0" w:space="0" w:color="auto"/>
      </w:divBdr>
    </w:div>
    <w:div w:id="1964001551">
      <w:bodyDiv w:val="1"/>
      <w:marLeft w:val="0"/>
      <w:marRight w:val="0"/>
      <w:marTop w:val="0"/>
      <w:marBottom w:val="0"/>
      <w:divBdr>
        <w:top w:val="none" w:sz="0" w:space="0" w:color="auto"/>
        <w:left w:val="none" w:sz="0" w:space="0" w:color="auto"/>
        <w:bottom w:val="none" w:sz="0" w:space="0" w:color="auto"/>
        <w:right w:val="none" w:sz="0" w:space="0" w:color="auto"/>
      </w:divBdr>
    </w:div>
    <w:div w:id="1966499648">
      <w:bodyDiv w:val="1"/>
      <w:marLeft w:val="0"/>
      <w:marRight w:val="0"/>
      <w:marTop w:val="0"/>
      <w:marBottom w:val="0"/>
      <w:divBdr>
        <w:top w:val="none" w:sz="0" w:space="0" w:color="auto"/>
        <w:left w:val="none" w:sz="0" w:space="0" w:color="auto"/>
        <w:bottom w:val="none" w:sz="0" w:space="0" w:color="auto"/>
        <w:right w:val="none" w:sz="0" w:space="0" w:color="auto"/>
      </w:divBdr>
    </w:div>
    <w:div w:id="1990741128">
      <w:bodyDiv w:val="1"/>
      <w:marLeft w:val="0"/>
      <w:marRight w:val="0"/>
      <w:marTop w:val="0"/>
      <w:marBottom w:val="0"/>
      <w:divBdr>
        <w:top w:val="none" w:sz="0" w:space="0" w:color="auto"/>
        <w:left w:val="none" w:sz="0" w:space="0" w:color="auto"/>
        <w:bottom w:val="none" w:sz="0" w:space="0" w:color="auto"/>
        <w:right w:val="none" w:sz="0" w:space="0" w:color="auto"/>
      </w:divBdr>
    </w:div>
    <w:div w:id="2007512410">
      <w:bodyDiv w:val="1"/>
      <w:marLeft w:val="0"/>
      <w:marRight w:val="0"/>
      <w:marTop w:val="0"/>
      <w:marBottom w:val="0"/>
      <w:divBdr>
        <w:top w:val="none" w:sz="0" w:space="0" w:color="auto"/>
        <w:left w:val="none" w:sz="0" w:space="0" w:color="auto"/>
        <w:bottom w:val="none" w:sz="0" w:space="0" w:color="auto"/>
        <w:right w:val="none" w:sz="0" w:space="0" w:color="auto"/>
      </w:divBdr>
    </w:div>
    <w:div w:id="2103799508">
      <w:bodyDiv w:val="1"/>
      <w:marLeft w:val="0"/>
      <w:marRight w:val="0"/>
      <w:marTop w:val="0"/>
      <w:marBottom w:val="0"/>
      <w:divBdr>
        <w:top w:val="none" w:sz="0" w:space="0" w:color="auto"/>
        <w:left w:val="none" w:sz="0" w:space="0" w:color="auto"/>
        <w:bottom w:val="none" w:sz="0" w:space="0" w:color="auto"/>
        <w:right w:val="none" w:sz="0" w:space="0" w:color="auto"/>
      </w:divBdr>
    </w:div>
    <w:div w:id="213031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RGP16</b:Tag>
    <b:SourceType>JournalArticle</b:SourceType>
    <b:Guid>{DC12A8D9-62AB-4621-989F-A4F20574F407}</b:Guid>
    <b:Title>Hierarchical fringe tracker to co-phase and coherence very large optical interferometers</b:Title>
    <b:Year>2016</b:Year>
    <b:Author>
      <b:Author>
        <b:NameList>
          <b:Person>
            <b:Last>R. G. Petrov</b:Last>
            <b:First>A.</b:First>
            <b:Middle>Boskri, Y. Bresson, et al.,</b:Middle>
          </b:Person>
        </b:NameList>
      </b:Author>
    </b:Author>
    <b:JournalName>Optical and Infrared Interferometry and Imaging V, Proceedings of the SPIE Conf. 9907, 99071F</b:JournalName>
    <b:RefOrder>3</b:RefOrder>
  </b:Source>
  <b:Source>
    <b:Tag>Gra17</b:Tag>
    <b:SourceType>JournalArticle</b:SourceType>
    <b:Guid>{814FDCFD-D9DF-446A-8443-28FF2A259EA5}</b:Guid>
    <b:Author>
      <b:Author>
        <b:NameList>
          <b:Person>
            <b:Last>Gravity Collaboration</b:Last>
            <b:First>R.</b:First>
            <b:Middle>Abuter, M. Accardo, et al.</b:Middle>
          </b:Person>
        </b:NameList>
      </b:Author>
    </b:Author>
    <b:Title>First light for GRAVITY: Phase refreferencing</b:Title>
    <b:JournalName>Astronomy &amp; Astrophysics 602, A94</b:JournalName>
    <b:Year>2017</b:Year>
    <b:RefOrder>2</b:RefOrder>
  </b:Source>
  <b:Source>
    <b:Tag>DMo17</b:Tag>
    <b:SourceType>JournalArticle</b:SourceType>
    <b:Guid>{07390734-CE4F-4B5F-BCBE-CC0DCF3DB56F}</b:Guid>
    <b:Author>
      <b:Author>
        <b:NameList>
          <b:Person>
            <b:Last>D. Mourard</b:Last>
            <b:First>P.</b:First>
            <b:Middle>Berio, K. Perraut, et al.</b:Middle>
          </b:Person>
        </b:NameList>
      </b:Author>
    </b:Author>
    <b:Title>SPICA, Stellar Parameters and Images with a Cophased Array: a 6T visible combiner for the CHARA array</b:Title>
    <b:JournalName>Journal of the Optical Society of America A 34, A37</b:JournalName>
    <b:Year>2017</b:Year>
    <b:RefOrder>1</b:RefOrder>
  </b:Source>
  <b:Source>
    <b:Tag>LeB18</b:Tag>
    <b:SourceType>JournalArticle</b:SourceType>
    <b:Guid>{F3FB0D9A-946C-4E3A-AA6A-768209CC087F}</b:Guid>
    <b:Author>
      <b:Author>
        <b:NameList>
          <b:Person>
            <b:Last>LeBouquin</b:Last>
            <b:First>J.B.</b:First>
          </b:Person>
        </b:NameList>
      </b:Author>
    </b:Author>
    <b:Title>MIRCx MYSTIC - Preliminary Design Warm Optic</b:Title>
    <b:JournalName>Version 2.1</b:JournalName>
    <b:Year>2018</b:Year>
    <b:RefOrder>4</b:RefOrder>
  </b:Source>
  <b:Source>
    <b:Tag>Rou18</b:Tag>
    <b:SourceType>Report</b:SourceType>
    <b:Guid>{4F7C08DF-C26B-41F7-B0C5-E8ECCB9A63BB}</b:Guid>
    <b:Title>SPICA Software Preliminary Specifications</b:Title>
    <b:Year>2018</b:Year>
    <b:Author>
      <b:Author>
        <b:NameList>
          <b:Person>
            <b:Last>Rousseau</b:Last>
            <b:First>S.</b:First>
          </b:Person>
        </b:NameList>
      </b:Author>
    </b:Author>
    <b:Publisher>FT-SPICA-0003</b:Publisher>
    <b:RefOrder>5</b:RefOrder>
  </b:Source>
</b:Sources>
</file>

<file path=customXml/itemProps1.xml><?xml version="1.0" encoding="utf-8"?>
<ds:datastoreItem xmlns:ds="http://schemas.openxmlformats.org/officeDocument/2006/customXml" ds:itemID="{CF85121D-512D-4BC6-BB99-F00E8028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1557</Words>
  <Characters>8569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Lagarde</dc:creator>
  <cp:keywords/>
  <dc:description>version</dc:description>
  <cp:lastModifiedBy>Denis Mourard</cp:lastModifiedBy>
  <cp:revision>2</cp:revision>
  <dcterms:created xsi:type="dcterms:W3CDTF">2020-07-09T11:38:00Z</dcterms:created>
  <dcterms:modified xsi:type="dcterms:W3CDTF">2020-07-09T11:38:00Z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vt:i4>1</vt:i4>
  </property>
  <property fmtid="{D5CDD505-2E9C-101B-9397-08002B2CF9AE}" pid="3" name="DocNumber">
    <vt:lpwstr>SPICA-VIS-0005</vt:lpwstr>
  </property>
  <property fmtid="{D5CDD505-2E9C-101B-9397-08002B2CF9AE}" pid="4" name="Date enregistrement">
    <vt:filetime>2001-01-13T10:00:00Z</vt:filetime>
  </property>
  <property fmtid="{D5CDD505-2E9C-101B-9397-08002B2CF9AE}" pid="5" name="IssueDate">
    <vt:filetime>2020-02-13T10:00:00Z</vt:filetime>
  </property>
  <property fmtid="{D5CDD505-2E9C-101B-9397-08002B2CF9AE}" pid="6" name="DocAuthors">
    <vt:lpwstr>Stéphane Lagarde, Julien Dejonghe and Denis Mourard</vt:lpwstr>
  </property>
</Properties>
</file>